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355AE" w14:textId="23EACC3E" w:rsidR="004F6221" w:rsidRPr="004F6221" w:rsidRDefault="004F6221" w:rsidP="004F6221">
      <w:pPr>
        <w:tabs>
          <w:tab w:val="left" w:pos="720"/>
          <w:tab w:val="left" w:pos="1440"/>
          <w:tab w:val="left" w:pos="2160"/>
          <w:tab w:val="left" w:pos="2880"/>
          <w:tab w:val="left" w:pos="4680"/>
          <w:tab w:val="left" w:pos="5400"/>
          <w:tab w:val="right" w:pos="9000"/>
        </w:tabs>
        <w:spacing w:line="240" w:lineRule="atLeast"/>
        <w:rPr>
          <w:rFonts w:cs="Arial"/>
          <w:b/>
          <w:bCs/>
          <w:color w:val="000000"/>
          <w:sz w:val="44"/>
          <w:szCs w:val="44"/>
          <w:lang w:eastAsia="en-GB"/>
        </w:rPr>
      </w:pPr>
      <w:r w:rsidRPr="004F6221">
        <w:rPr>
          <w:rFonts w:cs="Arial"/>
          <w:b/>
          <w:bCs/>
          <w:color w:val="000000"/>
          <w:sz w:val="44"/>
          <w:szCs w:val="44"/>
          <w:lang w:eastAsia="en-GB"/>
        </w:rPr>
        <w:t xml:space="preserve">Procurement guidance </w:t>
      </w:r>
      <w:r>
        <w:rPr>
          <w:rFonts w:cs="Arial"/>
          <w:b/>
          <w:bCs/>
          <w:color w:val="000000"/>
          <w:sz w:val="44"/>
          <w:szCs w:val="44"/>
          <w:lang w:eastAsia="en-GB"/>
        </w:rPr>
        <w:t xml:space="preserve">- </w:t>
      </w:r>
      <w:r w:rsidRPr="004F6221">
        <w:rPr>
          <w:rFonts w:cs="Arial"/>
          <w:b/>
          <w:color w:val="333333"/>
          <w:kern w:val="36"/>
          <w:sz w:val="44"/>
          <w:szCs w:val="44"/>
          <w:lang w:val="en" w:eastAsia="en-GB"/>
        </w:rPr>
        <w:t>Conflict minerals</w:t>
      </w:r>
    </w:p>
    <w:p w14:paraId="75D6B35C" w14:textId="77777777" w:rsidR="00AE6006" w:rsidRDefault="00AE6006" w:rsidP="00AE6006">
      <w:pPr>
        <w:rPr>
          <w:lang w:val="en" w:eastAsia="en-GB"/>
        </w:rPr>
      </w:pPr>
    </w:p>
    <w:sdt>
      <w:sdtPr>
        <w:rPr>
          <w:rFonts w:ascii="Arial" w:eastAsia="Times New Roman" w:hAnsi="Arial" w:cs="Times New Roman"/>
          <w:color w:val="auto"/>
          <w:sz w:val="24"/>
          <w:szCs w:val="20"/>
          <w:lang w:eastAsia="en-US"/>
        </w:rPr>
        <w:id w:val="1877579813"/>
        <w:docPartObj>
          <w:docPartGallery w:val="Table of Contents"/>
          <w:docPartUnique/>
        </w:docPartObj>
      </w:sdtPr>
      <w:sdtEndPr>
        <w:rPr>
          <w:b/>
          <w:bCs/>
        </w:rPr>
      </w:sdtEndPr>
      <w:sdtContent>
        <w:p w14:paraId="029ACBAB" w14:textId="1FCCA2E1" w:rsidR="004F6221" w:rsidRPr="00BE413F" w:rsidRDefault="004F6221">
          <w:pPr>
            <w:pStyle w:val="TOCHeading"/>
          </w:pPr>
          <w:r w:rsidRPr="00BE413F">
            <w:t>Contents</w:t>
          </w:r>
        </w:p>
        <w:p w14:paraId="795B8FFD" w14:textId="0568A2E4" w:rsidR="004D4746" w:rsidRPr="00BE413F" w:rsidRDefault="004F6221">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r w:rsidRPr="00BE413F">
            <w:rPr>
              <w:color w:val="2E74B5" w:themeColor="accent1" w:themeShade="BF"/>
              <w:sz w:val="32"/>
              <w:szCs w:val="32"/>
            </w:rPr>
            <w:fldChar w:fldCharType="begin"/>
          </w:r>
          <w:r w:rsidRPr="00BE413F">
            <w:rPr>
              <w:color w:val="2E74B5" w:themeColor="accent1" w:themeShade="BF"/>
              <w:sz w:val="32"/>
              <w:szCs w:val="32"/>
            </w:rPr>
            <w:instrText xml:space="preserve"> TOC \o "1-3" \h \z \u </w:instrText>
          </w:r>
          <w:r w:rsidRPr="00BE413F">
            <w:rPr>
              <w:color w:val="2E74B5" w:themeColor="accent1" w:themeShade="BF"/>
              <w:sz w:val="32"/>
              <w:szCs w:val="32"/>
            </w:rPr>
            <w:fldChar w:fldCharType="separate"/>
          </w:r>
          <w:hyperlink w:anchor="_Toc187847084" w:history="1">
            <w:r w:rsidR="004D4746" w:rsidRPr="00BE413F">
              <w:rPr>
                <w:rStyle w:val="Hyperlink"/>
                <w:b/>
                <w:bCs/>
                <w:noProof/>
                <w:color w:val="2E74B5" w:themeColor="accent1" w:themeShade="BF"/>
                <w:sz w:val="32"/>
                <w:szCs w:val="32"/>
                <w:lang w:val="en"/>
              </w:rPr>
              <w:t>Overview</w:t>
            </w:r>
            <w:r w:rsidR="004D4746" w:rsidRPr="00BE413F">
              <w:rPr>
                <w:noProof/>
                <w:webHidden/>
                <w:sz w:val="32"/>
                <w:szCs w:val="32"/>
              </w:rPr>
              <w:tab/>
            </w:r>
            <w:r w:rsidR="004D4746" w:rsidRPr="00BE413F">
              <w:rPr>
                <w:noProof/>
                <w:webHidden/>
                <w:sz w:val="32"/>
                <w:szCs w:val="32"/>
              </w:rPr>
              <w:fldChar w:fldCharType="begin"/>
            </w:r>
            <w:r w:rsidR="004D4746" w:rsidRPr="00BE413F">
              <w:rPr>
                <w:noProof/>
                <w:webHidden/>
                <w:sz w:val="32"/>
                <w:szCs w:val="32"/>
              </w:rPr>
              <w:instrText xml:space="preserve"> PAGEREF _Toc187847084 \h </w:instrText>
            </w:r>
            <w:r w:rsidR="004D4746" w:rsidRPr="00BE413F">
              <w:rPr>
                <w:noProof/>
                <w:webHidden/>
                <w:sz w:val="32"/>
                <w:szCs w:val="32"/>
              </w:rPr>
            </w:r>
            <w:r w:rsidR="004D4746" w:rsidRPr="00BE413F">
              <w:rPr>
                <w:noProof/>
                <w:webHidden/>
                <w:sz w:val="32"/>
                <w:szCs w:val="32"/>
              </w:rPr>
              <w:fldChar w:fldCharType="separate"/>
            </w:r>
            <w:r w:rsidR="004D4746" w:rsidRPr="00BE413F">
              <w:rPr>
                <w:noProof/>
                <w:webHidden/>
                <w:sz w:val="32"/>
                <w:szCs w:val="32"/>
              </w:rPr>
              <w:t>2</w:t>
            </w:r>
            <w:r w:rsidR="004D4746" w:rsidRPr="00BE413F">
              <w:rPr>
                <w:noProof/>
                <w:webHidden/>
                <w:sz w:val="32"/>
                <w:szCs w:val="32"/>
              </w:rPr>
              <w:fldChar w:fldCharType="end"/>
            </w:r>
          </w:hyperlink>
        </w:p>
        <w:p w14:paraId="48AFD2EC" w14:textId="6065FFB4"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85" w:history="1">
            <w:r w:rsidRPr="00BE413F">
              <w:rPr>
                <w:rStyle w:val="Hyperlink"/>
                <w:b/>
                <w:bCs/>
                <w:noProof/>
                <w:sz w:val="32"/>
                <w:szCs w:val="32"/>
                <w:lang w:val="en"/>
              </w:rPr>
              <w:t>Description and Scope</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_Toc187847085 \h </w:instrText>
            </w:r>
            <w:r w:rsidRPr="00BE413F">
              <w:rPr>
                <w:noProof/>
                <w:webHidden/>
                <w:sz w:val="32"/>
                <w:szCs w:val="32"/>
              </w:rPr>
            </w:r>
            <w:r w:rsidRPr="00BE413F">
              <w:rPr>
                <w:noProof/>
                <w:webHidden/>
                <w:sz w:val="32"/>
                <w:szCs w:val="32"/>
              </w:rPr>
              <w:fldChar w:fldCharType="separate"/>
            </w:r>
            <w:r w:rsidRPr="00BE413F">
              <w:rPr>
                <w:noProof/>
                <w:webHidden/>
                <w:sz w:val="32"/>
                <w:szCs w:val="32"/>
              </w:rPr>
              <w:t>2</w:t>
            </w:r>
            <w:r w:rsidRPr="00BE413F">
              <w:rPr>
                <w:noProof/>
                <w:webHidden/>
                <w:sz w:val="32"/>
                <w:szCs w:val="32"/>
              </w:rPr>
              <w:fldChar w:fldCharType="end"/>
            </w:r>
          </w:hyperlink>
        </w:p>
        <w:p w14:paraId="1C3B84DF" w14:textId="14852923"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86" w:history="1">
            <w:r w:rsidRPr="00BE413F">
              <w:rPr>
                <w:rStyle w:val="Hyperlink"/>
                <w:b/>
                <w:bCs/>
                <w:noProof/>
                <w:sz w:val="32"/>
                <w:szCs w:val="32"/>
              </w:rPr>
              <w:t>Legal and Policy Context</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_Toc187847086 \h </w:instrText>
            </w:r>
            <w:r w:rsidRPr="00BE413F">
              <w:rPr>
                <w:noProof/>
                <w:webHidden/>
                <w:sz w:val="32"/>
                <w:szCs w:val="32"/>
              </w:rPr>
            </w:r>
            <w:r w:rsidRPr="00BE413F">
              <w:rPr>
                <w:noProof/>
                <w:webHidden/>
                <w:sz w:val="32"/>
                <w:szCs w:val="32"/>
              </w:rPr>
              <w:fldChar w:fldCharType="separate"/>
            </w:r>
            <w:r w:rsidRPr="00BE413F">
              <w:rPr>
                <w:noProof/>
                <w:webHidden/>
                <w:sz w:val="32"/>
                <w:szCs w:val="32"/>
              </w:rPr>
              <w:t>5</w:t>
            </w:r>
            <w:r w:rsidRPr="00BE413F">
              <w:rPr>
                <w:noProof/>
                <w:webHidden/>
                <w:sz w:val="32"/>
                <w:szCs w:val="32"/>
              </w:rPr>
              <w:fldChar w:fldCharType="end"/>
            </w:r>
          </w:hyperlink>
        </w:p>
        <w:p w14:paraId="32653063" w14:textId="710456E8"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87" w:history="1">
            <w:r w:rsidRPr="00BE413F">
              <w:rPr>
                <w:rStyle w:val="Hyperlink"/>
                <w:b/>
                <w:bCs/>
                <w:noProof/>
                <w:color w:val="2E74B5" w:themeColor="accent1" w:themeShade="BF"/>
                <w:sz w:val="32"/>
                <w:szCs w:val="32"/>
              </w:rPr>
              <w:t>Commissioning</w:t>
            </w:r>
            <w:r w:rsidRPr="00BE413F">
              <w:rPr>
                <w:rStyle w:val="Hyperlink"/>
                <w:b/>
                <w:bCs/>
                <w:noProof/>
                <w:sz w:val="32"/>
                <w:szCs w:val="32"/>
              </w:rPr>
              <w:t xml:space="preserve"> </w:t>
            </w:r>
            <w:r w:rsidRPr="00BE413F">
              <w:rPr>
                <w:rStyle w:val="Hyperlink"/>
                <w:b/>
                <w:bCs/>
                <w:noProof/>
                <w:color w:val="2E74B5" w:themeColor="accent1" w:themeShade="BF"/>
                <w:sz w:val="32"/>
                <w:szCs w:val="32"/>
              </w:rPr>
              <w:t>and</w:t>
            </w:r>
            <w:r w:rsidRPr="00BE413F">
              <w:rPr>
                <w:rStyle w:val="Hyperlink"/>
                <w:b/>
                <w:bCs/>
                <w:noProof/>
                <w:sz w:val="32"/>
                <w:szCs w:val="32"/>
              </w:rPr>
              <w:t xml:space="preserve"> </w:t>
            </w:r>
            <w:r w:rsidRPr="00BE413F">
              <w:rPr>
                <w:rStyle w:val="Hyperlink"/>
                <w:b/>
                <w:bCs/>
                <w:noProof/>
                <w:color w:val="2E74B5" w:themeColor="accent1" w:themeShade="BF"/>
                <w:sz w:val="32"/>
                <w:szCs w:val="32"/>
              </w:rPr>
              <w:t>pre</w:t>
            </w:r>
            <w:r w:rsidRPr="00BE413F">
              <w:rPr>
                <w:rStyle w:val="Hyperlink"/>
                <w:b/>
                <w:bCs/>
                <w:noProof/>
                <w:sz w:val="32"/>
                <w:szCs w:val="32"/>
              </w:rPr>
              <w:t>-</w:t>
            </w:r>
            <w:r w:rsidRPr="00BE413F">
              <w:rPr>
                <w:rStyle w:val="Hyperlink"/>
                <w:b/>
                <w:bCs/>
                <w:noProof/>
                <w:color w:val="2E74B5" w:themeColor="accent1" w:themeShade="BF"/>
                <w:sz w:val="32"/>
                <w:szCs w:val="32"/>
              </w:rPr>
              <w:t>procurement</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_Toc187847087 \h </w:instrText>
            </w:r>
            <w:r w:rsidRPr="00BE413F">
              <w:rPr>
                <w:noProof/>
                <w:webHidden/>
                <w:sz w:val="32"/>
                <w:szCs w:val="32"/>
              </w:rPr>
            </w:r>
            <w:r w:rsidRPr="00BE413F">
              <w:rPr>
                <w:noProof/>
                <w:webHidden/>
                <w:sz w:val="32"/>
                <w:szCs w:val="32"/>
              </w:rPr>
              <w:fldChar w:fldCharType="separate"/>
            </w:r>
            <w:r w:rsidRPr="00BE413F">
              <w:rPr>
                <w:noProof/>
                <w:webHidden/>
                <w:sz w:val="32"/>
                <w:szCs w:val="32"/>
              </w:rPr>
              <w:t>7</w:t>
            </w:r>
            <w:r w:rsidRPr="00BE413F">
              <w:rPr>
                <w:noProof/>
                <w:webHidden/>
                <w:sz w:val="32"/>
                <w:szCs w:val="32"/>
              </w:rPr>
              <w:fldChar w:fldCharType="end"/>
            </w:r>
          </w:hyperlink>
        </w:p>
        <w:p w14:paraId="6EFE037A" w14:textId="4A0D34FE"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88" w:history="1">
            <w:r w:rsidRPr="00BE413F">
              <w:rPr>
                <w:rStyle w:val="Hyperlink"/>
                <w:b/>
                <w:bCs/>
                <w:noProof/>
                <w:color w:val="2E74B5" w:themeColor="accent1" w:themeShade="BF"/>
                <w:sz w:val="32"/>
                <w:szCs w:val="32"/>
              </w:rPr>
              <w:t>Procurement</w:t>
            </w:r>
            <w:r w:rsidRPr="00BE413F">
              <w:rPr>
                <w:rStyle w:val="Hyperlink"/>
                <w:b/>
                <w:bCs/>
                <w:noProof/>
                <w:sz w:val="32"/>
                <w:szCs w:val="32"/>
              </w:rPr>
              <w:t xml:space="preserve"> </w:t>
            </w:r>
            <w:r w:rsidRPr="00BE413F">
              <w:rPr>
                <w:rStyle w:val="Hyperlink"/>
                <w:b/>
                <w:bCs/>
                <w:noProof/>
                <w:color w:val="2E74B5" w:themeColor="accent1" w:themeShade="BF"/>
                <w:sz w:val="32"/>
                <w:szCs w:val="32"/>
              </w:rPr>
              <w:t>Guidance</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_Toc187847088 \h </w:instrText>
            </w:r>
            <w:r w:rsidRPr="00BE413F">
              <w:rPr>
                <w:noProof/>
                <w:webHidden/>
                <w:sz w:val="32"/>
                <w:szCs w:val="32"/>
              </w:rPr>
            </w:r>
            <w:r w:rsidRPr="00BE413F">
              <w:rPr>
                <w:noProof/>
                <w:webHidden/>
                <w:sz w:val="32"/>
                <w:szCs w:val="32"/>
              </w:rPr>
              <w:fldChar w:fldCharType="separate"/>
            </w:r>
            <w:r w:rsidRPr="00BE413F">
              <w:rPr>
                <w:noProof/>
                <w:webHidden/>
                <w:sz w:val="32"/>
                <w:szCs w:val="32"/>
              </w:rPr>
              <w:t>8</w:t>
            </w:r>
            <w:r w:rsidRPr="00BE413F">
              <w:rPr>
                <w:noProof/>
                <w:webHidden/>
                <w:sz w:val="32"/>
                <w:szCs w:val="32"/>
              </w:rPr>
              <w:fldChar w:fldCharType="end"/>
            </w:r>
          </w:hyperlink>
        </w:p>
        <w:p w14:paraId="21D86465" w14:textId="3487096F"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89" w:history="1">
            <w:r w:rsidRPr="00BE413F">
              <w:rPr>
                <w:rStyle w:val="Hyperlink"/>
                <w:b/>
                <w:bCs/>
                <w:noProof/>
                <w:sz w:val="32"/>
                <w:szCs w:val="32"/>
              </w:rPr>
              <w:t>Pre-contract notification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_Toc187847089 \h </w:instrText>
            </w:r>
            <w:r w:rsidRPr="00BE413F">
              <w:rPr>
                <w:noProof/>
                <w:webHidden/>
                <w:sz w:val="32"/>
                <w:szCs w:val="32"/>
              </w:rPr>
            </w:r>
            <w:r w:rsidRPr="00BE413F">
              <w:rPr>
                <w:noProof/>
                <w:webHidden/>
                <w:sz w:val="32"/>
                <w:szCs w:val="32"/>
              </w:rPr>
              <w:fldChar w:fldCharType="separate"/>
            </w:r>
            <w:r w:rsidRPr="00BE413F">
              <w:rPr>
                <w:noProof/>
                <w:webHidden/>
                <w:sz w:val="32"/>
                <w:szCs w:val="32"/>
              </w:rPr>
              <w:t>8</w:t>
            </w:r>
            <w:r w:rsidRPr="00BE413F">
              <w:rPr>
                <w:noProof/>
                <w:webHidden/>
                <w:sz w:val="32"/>
                <w:szCs w:val="32"/>
              </w:rPr>
              <w:fldChar w:fldCharType="end"/>
            </w:r>
          </w:hyperlink>
        </w:p>
        <w:p w14:paraId="059040F3" w14:textId="432AC5B4"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0" w:history="1">
            <w:r w:rsidRPr="00BE413F">
              <w:rPr>
                <w:rStyle w:val="Hyperlink"/>
                <w:b/>
                <w:bCs/>
                <w:noProof/>
                <w:sz w:val="32"/>
                <w:szCs w:val="32"/>
              </w:rPr>
              <w:t>Supplier selection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_Toc187847090 \h </w:instrText>
            </w:r>
            <w:r w:rsidRPr="00BE413F">
              <w:rPr>
                <w:noProof/>
                <w:webHidden/>
                <w:sz w:val="32"/>
                <w:szCs w:val="32"/>
              </w:rPr>
            </w:r>
            <w:r w:rsidRPr="00BE413F">
              <w:rPr>
                <w:noProof/>
                <w:webHidden/>
                <w:sz w:val="32"/>
                <w:szCs w:val="32"/>
              </w:rPr>
              <w:fldChar w:fldCharType="separate"/>
            </w:r>
            <w:r w:rsidRPr="00BE413F">
              <w:rPr>
                <w:noProof/>
                <w:webHidden/>
                <w:sz w:val="32"/>
                <w:szCs w:val="32"/>
              </w:rPr>
              <w:t>8</w:t>
            </w:r>
            <w:r w:rsidRPr="00BE413F">
              <w:rPr>
                <w:noProof/>
                <w:webHidden/>
                <w:sz w:val="32"/>
                <w:szCs w:val="32"/>
              </w:rPr>
              <w:fldChar w:fldCharType="end"/>
            </w:r>
          </w:hyperlink>
        </w:p>
        <w:p w14:paraId="0A185DFB" w14:textId="17660172"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1" w:history="1">
            <w:r w:rsidRPr="00BE413F">
              <w:rPr>
                <w:rStyle w:val="Hyperlink"/>
                <w:b/>
                <w:bCs/>
                <w:noProof/>
                <w:sz w:val="32"/>
                <w:szCs w:val="32"/>
              </w:rPr>
              <w:t>Specification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_Toc187847091 \h </w:instrText>
            </w:r>
            <w:r w:rsidRPr="00BE413F">
              <w:rPr>
                <w:noProof/>
                <w:webHidden/>
                <w:sz w:val="32"/>
                <w:szCs w:val="32"/>
              </w:rPr>
            </w:r>
            <w:r w:rsidRPr="00BE413F">
              <w:rPr>
                <w:noProof/>
                <w:webHidden/>
                <w:sz w:val="32"/>
                <w:szCs w:val="32"/>
              </w:rPr>
              <w:fldChar w:fldCharType="separate"/>
            </w:r>
            <w:r w:rsidRPr="00BE413F">
              <w:rPr>
                <w:noProof/>
                <w:webHidden/>
                <w:sz w:val="32"/>
                <w:szCs w:val="32"/>
              </w:rPr>
              <w:t>9</w:t>
            </w:r>
            <w:r w:rsidRPr="00BE413F">
              <w:rPr>
                <w:noProof/>
                <w:webHidden/>
                <w:sz w:val="32"/>
                <w:szCs w:val="32"/>
              </w:rPr>
              <w:fldChar w:fldCharType="end"/>
            </w:r>
          </w:hyperlink>
        </w:p>
        <w:p w14:paraId="63DA2665" w14:textId="2F631418"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2" w:history="1">
            <w:r w:rsidRPr="00BE413F">
              <w:rPr>
                <w:rStyle w:val="Hyperlink"/>
                <w:b/>
                <w:bCs/>
                <w:noProof/>
                <w:sz w:val="32"/>
                <w:szCs w:val="32"/>
              </w:rPr>
              <w:t>Evaluation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_Toc187847092 \h </w:instrText>
            </w:r>
            <w:r w:rsidRPr="00BE413F">
              <w:rPr>
                <w:noProof/>
                <w:webHidden/>
                <w:sz w:val="32"/>
                <w:szCs w:val="32"/>
              </w:rPr>
            </w:r>
            <w:r w:rsidRPr="00BE413F">
              <w:rPr>
                <w:noProof/>
                <w:webHidden/>
                <w:sz w:val="32"/>
                <w:szCs w:val="32"/>
              </w:rPr>
              <w:fldChar w:fldCharType="separate"/>
            </w:r>
            <w:r w:rsidRPr="00BE413F">
              <w:rPr>
                <w:noProof/>
                <w:webHidden/>
                <w:sz w:val="32"/>
                <w:szCs w:val="32"/>
              </w:rPr>
              <w:t>10</w:t>
            </w:r>
            <w:r w:rsidRPr="00BE413F">
              <w:rPr>
                <w:noProof/>
                <w:webHidden/>
                <w:sz w:val="32"/>
                <w:szCs w:val="32"/>
              </w:rPr>
              <w:fldChar w:fldCharType="end"/>
            </w:r>
          </w:hyperlink>
        </w:p>
        <w:p w14:paraId="42FFE415" w14:textId="58CF991C"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3" w:history="1">
            <w:r w:rsidRPr="00BE413F">
              <w:rPr>
                <w:rStyle w:val="Hyperlink"/>
                <w:b/>
                <w:bCs/>
                <w:noProof/>
                <w:sz w:val="32"/>
                <w:szCs w:val="32"/>
              </w:rPr>
              <w:t>Award</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_Toc187847093 \h </w:instrText>
            </w:r>
            <w:r w:rsidRPr="00BE413F">
              <w:rPr>
                <w:noProof/>
                <w:webHidden/>
                <w:sz w:val="32"/>
                <w:szCs w:val="32"/>
              </w:rPr>
            </w:r>
            <w:r w:rsidRPr="00BE413F">
              <w:rPr>
                <w:noProof/>
                <w:webHidden/>
                <w:sz w:val="32"/>
                <w:szCs w:val="32"/>
              </w:rPr>
              <w:fldChar w:fldCharType="separate"/>
            </w:r>
            <w:r w:rsidRPr="00BE413F">
              <w:rPr>
                <w:noProof/>
                <w:webHidden/>
                <w:sz w:val="32"/>
                <w:szCs w:val="32"/>
              </w:rPr>
              <w:t>11</w:t>
            </w:r>
            <w:r w:rsidRPr="00BE413F">
              <w:rPr>
                <w:noProof/>
                <w:webHidden/>
                <w:sz w:val="32"/>
                <w:szCs w:val="32"/>
              </w:rPr>
              <w:fldChar w:fldCharType="end"/>
            </w:r>
          </w:hyperlink>
        </w:p>
        <w:p w14:paraId="6DDDC8FA" w14:textId="4CF3190A"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4" w:history="1">
            <w:r w:rsidRPr="00BE413F">
              <w:rPr>
                <w:rStyle w:val="Hyperlink"/>
                <w:b/>
                <w:bCs/>
                <w:noProof/>
                <w:sz w:val="32"/>
                <w:szCs w:val="32"/>
              </w:rPr>
              <w:t>Contract and supplier management / monitoring</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_Toc187847094 \h </w:instrText>
            </w:r>
            <w:r w:rsidRPr="00BE413F">
              <w:rPr>
                <w:noProof/>
                <w:webHidden/>
                <w:sz w:val="32"/>
                <w:szCs w:val="32"/>
              </w:rPr>
            </w:r>
            <w:r w:rsidRPr="00BE413F">
              <w:rPr>
                <w:noProof/>
                <w:webHidden/>
                <w:sz w:val="32"/>
                <w:szCs w:val="32"/>
              </w:rPr>
              <w:fldChar w:fldCharType="separate"/>
            </w:r>
            <w:r w:rsidRPr="00BE413F">
              <w:rPr>
                <w:noProof/>
                <w:webHidden/>
                <w:sz w:val="32"/>
                <w:szCs w:val="32"/>
              </w:rPr>
              <w:t>11</w:t>
            </w:r>
            <w:r w:rsidRPr="00BE413F">
              <w:rPr>
                <w:noProof/>
                <w:webHidden/>
                <w:sz w:val="32"/>
                <w:szCs w:val="32"/>
              </w:rPr>
              <w:fldChar w:fldCharType="end"/>
            </w:r>
          </w:hyperlink>
        </w:p>
        <w:p w14:paraId="7074065E" w14:textId="4FCEBAD0"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5" w:history="1">
            <w:r w:rsidRPr="00BE413F">
              <w:rPr>
                <w:rStyle w:val="Hyperlink"/>
                <w:b/>
                <w:bCs/>
                <w:noProof/>
                <w:color w:val="2E74B5" w:themeColor="accent1" w:themeShade="BF"/>
                <w:sz w:val="32"/>
                <w:szCs w:val="32"/>
              </w:rPr>
              <w:t>Annex</w:t>
            </w:r>
            <w:r w:rsidRPr="00BE413F">
              <w:rPr>
                <w:rStyle w:val="Hyperlink"/>
                <w:b/>
                <w:bCs/>
                <w:noProof/>
                <w:sz w:val="32"/>
                <w:szCs w:val="32"/>
              </w:rPr>
              <w:t xml:space="preserve"> – </w:t>
            </w:r>
            <w:r w:rsidRPr="00BE413F">
              <w:rPr>
                <w:rStyle w:val="Hyperlink"/>
                <w:b/>
                <w:bCs/>
                <w:noProof/>
                <w:color w:val="2E74B5" w:themeColor="accent1" w:themeShade="BF"/>
                <w:sz w:val="32"/>
                <w:szCs w:val="32"/>
              </w:rPr>
              <w:t>Example</w:t>
            </w:r>
            <w:r w:rsidRPr="00BE413F">
              <w:rPr>
                <w:rStyle w:val="Hyperlink"/>
                <w:b/>
                <w:bCs/>
                <w:noProof/>
                <w:sz w:val="32"/>
                <w:szCs w:val="32"/>
              </w:rPr>
              <w:t xml:space="preserve"> </w:t>
            </w:r>
            <w:r w:rsidRPr="00BE413F">
              <w:rPr>
                <w:rStyle w:val="Hyperlink"/>
                <w:b/>
                <w:bCs/>
                <w:noProof/>
                <w:color w:val="2E74B5" w:themeColor="accent1" w:themeShade="BF"/>
                <w:sz w:val="32"/>
                <w:szCs w:val="32"/>
              </w:rPr>
              <w:t>Procurement</w:t>
            </w:r>
            <w:r w:rsidRPr="00BE413F">
              <w:rPr>
                <w:rStyle w:val="Hyperlink"/>
                <w:b/>
                <w:bCs/>
                <w:noProof/>
                <w:sz w:val="32"/>
                <w:szCs w:val="32"/>
              </w:rPr>
              <w:t xml:space="preserve"> </w:t>
            </w:r>
            <w:r w:rsidRPr="00BE413F">
              <w:rPr>
                <w:rStyle w:val="Hyperlink"/>
                <w:b/>
                <w:bCs/>
                <w:noProof/>
                <w:color w:val="2E74B5" w:themeColor="accent1" w:themeShade="BF"/>
                <w:sz w:val="32"/>
                <w:szCs w:val="32"/>
              </w:rPr>
              <w:t>Clauses</w:t>
            </w:r>
            <w:r w:rsidRPr="00BE413F">
              <w:rPr>
                <w:rStyle w:val="Hyperlink"/>
                <w:b/>
                <w:bCs/>
                <w:noProof/>
                <w:sz w:val="32"/>
                <w:szCs w:val="32"/>
              </w:rPr>
              <w:t xml:space="preserve"> </w:t>
            </w:r>
            <w:r w:rsidRPr="00BE413F">
              <w:rPr>
                <w:rStyle w:val="Hyperlink"/>
                <w:b/>
                <w:bCs/>
                <w:noProof/>
                <w:color w:val="2E74B5" w:themeColor="accent1" w:themeShade="BF"/>
                <w:sz w:val="32"/>
                <w:szCs w:val="32"/>
              </w:rPr>
              <w:t>and</w:t>
            </w:r>
            <w:r w:rsidRPr="00BE413F">
              <w:rPr>
                <w:rStyle w:val="Hyperlink"/>
                <w:b/>
                <w:bCs/>
                <w:noProof/>
                <w:sz w:val="32"/>
                <w:szCs w:val="32"/>
              </w:rPr>
              <w:t xml:space="preserve"> </w:t>
            </w:r>
            <w:r w:rsidRPr="00BE413F">
              <w:rPr>
                <w:rStyle w:val="Hyperlink"/>
                <w:b/>
                <w:bCs/>
                <w:noProof/>
                <w:color w:val="2E74B5" w:themeColor="accent1" w:themeShade="BF"/>
                <w:sz w:val="32"/>
                <w:szCs w:val="32"/>
              </w:rPr>
              <w:t>KPIs</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_Toc187847095 \h </w:instrText>
            </w:r>
            <w:r w:rsidRPr="00BE413F">
              <w:rPr>
                <w:noProof/>
                <w:webHidden/>
                <w:sz w:val="32"/>
                <w:szCs w:val="32"/>
              </w:rPr>
            </w:r>
            <w:r w:rsidRPr="00BE413F">
              <w:rPr>
                <w:noProof/>
                <w:webHidden/>
                <w:sz w:val="32"/>
                <w:szCs w:val="32"/>
              </w:rPr>
              <w:fldChar w:fldCharType="separate"/>
            </w:r>
            <w:r w:rsidRPr="00BE413F">
              <w:rPr>
                <w:noProof/>
                <w:webHidden/>
                <w:sz w:val="32"/>
                <w:szCs w:val="32"/>
              </w:rPr>
              <w:t>12</w:t>
            </w:r>
            <w:r w:rsidRPr="00BE413F">
              <w:rPr>
                <w:noProof/>
                <w:webHidden/>
                <w:sz w:val="32"/>
                <w:szCs w:val="32"/>
              </w:rPr>
              <w:fldChar w:fldCharType="end"/>
            </w:r>
          </w:hyperlink>
        </w:p>
        <w:p w14:paraId="2E25458D" w14:textId="5343AE64"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6" w:history="1">
            <w:r w:rsidRPr="00BE413F">
              <w:rPr>
                <w:rStyle w:val="Hyperlink"/>
                <w:b/>
                <w:bCs/>
                <w:noProof/>
                <w:sz w:val="32"/>
                <w:szCs w:val="32"/>
              </w:rPr>
              <w:t>Pre-contract notification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_Toc187847096 \h </w:instrText>
            </w:r>
            <w:r w:rsidRPr="00BE413F">
              <w:rPr>
                <w:noProof/>
                <w:webHidden/>
                <w:sz w:val="32"/>
                <w:szCs w:val="32"/>
              </w:rPr>
            </w:r>
            <w:r w:rsidRPr="00BE413F">
              <w:rPr>
                <w:noProof/>
                <w:webHidden/>
                <w:sz w:val="32"/>
                <w:szCs w:val="32"/>
              </w:rPr>
              <w:fldChar w:fldCharType="separate"/>
            </w:r>
            <w:r w:rsidRPr="00BE413F">
              <w:rPr>
                <w:noProof/>
                <w:webHidden/>
                <w:sz w:val="32"/>
                <w:szCs w:val="32"/>
              </w:rPr>
              <w:t>12</w:t>
            </w:r>
            <w:r w:rsidRPr="00BE413F">
              <w:rPr>
                <w:noProof/>
                <w:webHidden/>
                <w:sz w:val="32"/>
                <w:szCs w:val="32"/>
              </w:rPr>
              <w:fldChar w:fldCharType="end"/>
            </w:r>
          </w:hyperlink>
        </w:p>
        <w:p w14:paraId="66EA005F" w14:textId="1F1B05CD"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7" w:history="1">
            <w:r w:rsidRPr="00BE413F">
              <w:rPr>
                <w:rStyle w:val="Hyperlink"/>
                <w:b/>
                <w:bCs/>
                <w:noProof/>
                <w:sz w:val="32"/>
                <w:szCs w:val="32"/>
              </w:rPr>
              <w:t>Supplier selection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_Toc187847097 \h </w:instrText>
            </w:r>
            <w:r w:rsidRPr="00BE413F">
              <w:rPr>
                <w:noProof/>
                <w:webHidden/>
                <w:sz w:val="32"/>
                <w:szCs w:val="32"/>
              </w:rPr>
            </w:r>
            <w:r w:rsidRPr="00BE413F">
              <w:rPr>
                <w:noProof/>
                <w:webHidden/>
                <w:sz w:val="32"/>
                <w:szCs w:val="32"/>
              </w:rPr>
              <w:fldChar w:fldCharType="separate"/>
            </w:r>
            <w:r w:rsidRPr="00BE413F">
              <w:rPr>
                <w:noProof/>
                <w:webHidden/>
                <w:sz w:val="32"/>
                <w:szCs w:val="32"/>
              </w:rPr>
              <w:t>12</w:t>
            </w:r>
            <w:r w:rsidRPr="00BE413F">
              <w:rPr>
                <w:noProof/>
                <w:webHidden/>
                <w:sz w:val="32"/>
                <w:szCs w:val="32"/>
              </w:rPr>
              <w:fldChar w:fldCharType="end"/>
            </w:r>
          </w:hyperlink>
        </w:p>
        <w:p w14:paraId="3A1D27A9" w14:textId="0FB3C66C"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8" w:history="1">
            <w:r w:rsidRPr="00BE413F">
              <w:rPr>
                <w:rStyle w:val="Hyperlink"/>
                <w:b/>
                <w:bCs/>
                <w:noProof/>
                <w:sz w:val="32"/>
                <w:szCs w:val="32"/>
              </w:rPr>
              <w:t>Specification</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_Toc187847098 \h </w:instrText>
            </w:r>
            <w:r w:rsidRPr="00BE413F">
              <w:rPr>
                <w:noProof/>
                <w:webHidden/>
                <w:sz w:val="32"/>
                <w:szCs w:val="32"/>
              </w:rPr>
            </w:r>
            <w:r w:rsidRPr="00BE413F">
              <w:rPr>
                <w:noProof/>
                <w:webHidden/>
                <w:sz w:val="32"/>
                <w:szCs w:val="32"/>
              </w:rPr>
              <w:fldChar w:fldCharType="separate"/>
            </w:r>
            <w:r w:rsidRPr="00BE413F">
              <w:rPr>
                <w:noProof/>
                <w:webHidden/>
                <w:sz w:val="32"/>
                <w:szCs w:val="32"/>
              </w:rPr>
              <w:t>13</w:t>
            </w:r>
            <w:r w:rsidRPr="00BE413F">
              <w:rPr>
                <w:noProof/>
                <w:webHidden/>
                <w:sz w:val="32"/>
                <w:szCs w:val="32"/>
              </w:rPr>
              <w:fldChar w:fldCharType="end"/>
            </w:r>
          </w:hyperlink>
        </w:p>
        <w:p w14:paraId="0B874E7F" w14:textId="31AB638C"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099" w:history="1">
            <w:r w:rsidRPr="00BE413F">
              <w:rPr>
                <w:rStyle w:val="Hyperlink"/>
                <w:b/>
                <w:bCs/>
                <w:noProof/>
                <w:sz w:val="32"/>
                <w:szCs w:val="32"/>
              </w:rPr>
              <w:t>Award</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_Toc187847099 \h </w:instrText>
            </w:r>
            <w:r w:rsidRPr="00BE413F">
              <w:rPr>
                <w:noProof/>
                <w:webHidden/>
                <w:sz w:val="32"/>
                <w:szCs w:val="32"/>
              </w:rPr>
            </w:r>
            <w:r w:rsidRPr="00BE413F">
              <w:rPr>
                <w:noProof/>
                <w:webHidden/>
                <w:sz w:val="32"/>
                <w:szCs w:val="32"/>
              </w:rPr>
              <w:fldChar w:fldCharType="separate"/>
            </w:r>
            <w:r w:rsidRPr="00BE413F">
              <w:rPr>
                <w:noProof/>
                <w:webHidden/>
                <w:sz w:val="32"/>
                <w:szCs w:val="32"/>
              </w:rPr>
              <w:t>13</w:t>
            </w:r>
            <w:r w:rsidRPr="00BE413F">
              <w:rPr>
                <w:noProof/>
                <w:webHidden/>
                <w:sz w:val="32"/>
                <w:szCs w:val="32"/>
              </w:rPr>
              <w:fldChar w:fldCharType="end"/>
            </w:r>
          </w:hyperlink>
        </w:p>
        <w:p w14:paraId="60DB1848" w14:textId="162B7623" w:rsidR="004D4746" w:rsidRPr="00BE413F" w:rsidRDefault="004D4746">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7847100" w:history="1">
            <w:r w:rsidRPr="00BE413F">
              <w:rPr>
                <w:rStyle w:val="Hyperlink"/>
                <w:b/>
                <w:bCs/>
                <w:noProof/>
                <w:sz w:val="32"/>
                <w:szCs w:val="32"/>
              </w:rPr>
              <w:t>Contract and supplier management / monitoring</w:t>
            </w:r>
            <w:r w:rsidRPr="00BE413F">
              <w:rPr>
                <w:noProof/>
                <w:webHidden/>
                <w:sz w:val="32"/>
                <w:szCs w:val="32"/>
              </w:rPr>
              <w:tab/>
            </w:r>
            <w:r w:rsidRPr="00BE413F">
              <w:rPr>
                <w:noProof/>
                <w:webHidden/>
                <w:sz w:val="32"/>
                <w:szCs w:val="32"/>
              </w:rPr>
              <w:fldChar w:fldCharType="begin"/>
            </w:r>
            <w:r w:rsidRPr="00BE413F">
              <w:rPr>
                <w:noProof/>
                <w:webHidden/>
                <w:sz w:val="32"/>
                <w:szCs w:val="32"/>
              </w:rPr>
              <w:instrText xml:space="preserve"> PAGEREF _Toc187847100 \h </w:instrText>
            </w:r>
            <w:r w:rsidRPr="00BE413F">
              <w:rPr>
                <w:noProof/>
                <w:webHidden/>
                <w:sz w:val="32"/>
                <w:szCs w:val="32"/>
              </w:rPr>
            </w:r>
            <w:r w:rsidRPr="00BE413F">
              <w:rPr>
                <w:noProof/>
                <w:webHidden/>
                <w:sz w:val="32"/>
                <w:szCs w:val="32"/>
              </w:rPr>
              <w:fldChar w:fldCharType="separate"/>
            </w:r>
            <w:r w:rsidRPr="00BE413F">
              <w:rPr>
                <w:noProof/>
                <w:webHidden/>
                <w:sz w:val="32"/>
                <w:szCs w:val="32"/>
              </w:rPr>
              <w:t>13</w:t>
            </w:r>
            <w:r w:rsidRPr="00BE413F">
              <w:rPr>
                <w:noProof/>
                <w:webHidden/>
                <w:sz w:val="32"/>
                <w:szCs w:val="32"/>
              </w:rPr>
              <w:fldChar w:fldCharType="end"/>
            </w:r>
          </w:hyperlink>
        </w:p>
        <w:p w14:paraId="0783FDEC" w14:textId="503F5A32" w:rsidR="004F6221" w:rsidRDefault="004F6221">
          <w:r w:rsidRPr="00BE413F">
            <w:rPr>
              <w:b/>
              <w:bCs/>
              <w:sz w:val="32"/>
              <w:szCs w:val="32"/>
            </w:rPr>
            <w:fldChar w:fldCharType="end"/>
          </w:r>
        </w:p>
      </w:sdtContent>
    </w:sdt>
    <w:p w14:paraId="0BB42765" w14:textId="77777777" w:rsidR="00AE6006" w:rsidRDefault="00AE6006" w:rsidP="00AE6006">
      <w:pPr>
        <w:rPr>
          <w:lang w:val="en" w:eastAsia="en-GB"/>
        </w:rPr>
      </w:pPr>
    </w:p>
    <w:p w14:paraId="61905083" w14:textId="77777777" w:rsidR="00AE6006" w:rsidRDefault="00AE6006" w:rsidP="00AE6006">
      <w:pPr>
        <w:rPr>
          <w:lang w:val="en" w:eastAsia="en-GB"/>
        </w:rPr>
      </w:pPr>
    </w:p>
    <w:p w14:paraId="229E122E" w14:textId="77777777" w:rsidR="00AE6006" w:rsidRDefault="00AE6006" w:rsidP="00AE6006">
      <w:pPr>
        <w:rPr>
          <w:lang w:val="en" w:eastAsia="en-GB"/>
        </w:rPr>
      </w:pPr>
    </w:p>
    <w:p w14:paraId="2BAC4024" w14:textId="77777777" w:rsidR="00AE6006" w:rsidRDefault="00AE6006" w:rsidP="00AE6006">
      <w:pPr>
        <w:rPr>
          <w:lang w:val="en" w:eastAsia="en-GB"/>
        </w:rPr>
      </w:pPr>
    </w:p>
    <w:p w14:paraId="5B1593F5" w14:textId="77777777" w:rsidR="00AE6006" w:rsidRDefault="00AE6006" w:rsidP="00AE6006">
      <w:pPr>
        <w:rPr>
          <w:lang w:val="en" w:eastAsia="en-GB"/>
        </w:rPr>
      </w:pPr>
    </w:p>
    <w:p w14:paraId="766D667B" w14:textId="77777777" w:rsidR="00AE6006" w:rsidRDefault="00AE6006" w:rsidP="00AE6006">
      <w:pPr>
        <w:rPr>
          <w:lang w:val="en" w:eastAsia="en-GB"/>
        </w:rPr>
      </w:pPr>
    </w:p>
    <w:p w14:paraId="7AD31A31" w14:textId="77777777" w:rsidR="00AE6006" w:rsidRDefault="00AE6006" w:rsidP="00AE6006">
      <w:pPr>
        <w:rPr>
          <w:lang w:val="en" w:eastAsia="en-GB"/>
        </w:rPr>
      </w:pPr>
    </w:p>
    <w:p w14:paraId="23A0DA7F" w14:textId="77777777" w:rsidR="00AE6006" w:rsidRDefault="00AE6006" w:rsidP="00AE6006">
      <w:pPr>
        <w:rPr>
          <w:lang w:val="en" w:eastAsia="en-GB"/>
        </w:rPr>
      </w:pPr>
    </w:p>
    <w:p w14:paraId="112252BA" w14:textId="77777777" w:rsidR="00AE6006" w:rsidRDefault="00AE6006" w:rsidP="00AE6006">
      <w:pPr>
        <w:rPr>
          <w:lang w:val="en" w:eastAsia="en-GB"/>
        </w:rPr>
      </w:pPr>
    </w:p>
    <w:p w14:paraId="7AFCFA48" w14:textId="77777777" w:rsidR="00AE6006" w:rsidRDefault="00AE6006" w:rsidP="00AE6006">
      <w:pPr>
        <w:rPr>
          <w:lang w:val="en" w:eastAsia="en-GB"/>
        </w:rPr>
      </w:pPr>
    </w:p>
    <w:p w14:paraId="06689F35" w14:textId="77777777" w:rsidR="00015D8A" w:rsidRDefault="00015D8A" w:rsidP="00D93EA2">
      <w:pPr>
        <w:rPr>
          <w:lang w:val="en" w:eastAsia="en-GB"/>
        </w:rPr>
      </w:pPr>
      <w:bookmarkStart w:id="0" w:name="_Toc187847084"/>
    </w:p>
    <w:p w14:paraId="0D609EB7" w14:textId="77777777" w:rsidR="007C6FF8" w:rsidRDefault="007C6FF8" w:rsidP="00D93EA2">
      <w:pPr>
        <w:rPr>
          <w:lang w:val="en" w:eastAsia="en-GB"/>
        </w:rPr>
      </w:pPr>
    </w:p>
    <w:p w14:paraId="2445A0A9" w14:textId="77777777" w:rsidR="007C6FF8" w:rsidRDefault="007C6FF8" w:rsidP="00D93EA2">
      <w:pPr>
        <w:rPr>
          <w:lang w:val="en" w:eastAsia="en-GB"/>
        </w:rPr>
      </w:pPr>
    </w:p>
    <w:p w14:paraId="6336566F" w14:textId="77777777" w:rsidR="007C6FF8" w:rsidRDefault="007C6FF8" w:rsidP="00D93EA2">
      <w:pPr>
        <w:rPr>
          <w:lang w:val="en" w:eastAsia="en-GB"/>
        </w:rPr>
      </w:pPr>
    </w:p>
    <w:p w14:paraId="05BCC7E1" w14:textId="77777777" w:rsidR="007C6FF8" w:rsidRDefault="007C6FF8" w:rsidP="00D93EA2">
      <w:pPr>
        <w:rPr>
          <w:lang w:val="en" w:eastAsia="en-GB"/>
        </w:rPr>
      </w:pPr>
    </w:p>
    <w:p w14:paraId="7717E731" w14:textId="3DA84C52" w:rsidR="00B30B1B" w:rsidRPr="00097EFA" w:rsidRDefault="00B30B1B" w:rsidP="00097EFA">
      <w:pPr>
        <w:pStyle w:val="Heading1"/>
        <w:numPr>
          <w:ilvl w:val="0"/>
          <w:numId w:val="0"/>
        </w:numPr>
        <w:rPr>
          <w:b/>
          <w:bCs/>
          <w:sz w:val="32"/>
          <w:szCs w:val="32"/>
          <w:lang w:val="en"/>
        </w:rPr>
      </w:pPr>
      <w:r w:rsidRPr="00097EFA">
        <w:rPr>
          <w:b/>
          <w:bCs/>
          <w:sz w:val="32"/>
          <w:szCs w:val="32"/>
          <w:lang w:val="en"/>
        </w:rPr>
        <w:lastRenderedPageBreak/>
        <w:t>Overview</w:t>
      </w:r>
      <w:bookmarkEnd w:id="0"/>
    </w:p>
    <w:p w14:paraId="0C9B6AF2" w14:textId="77777777" w:rsidR="00097EFA" w:rsidRPr="00097EFA" w:rsidRDefault="00097EFA" w:rsidP="00097EFA">
      <w:pPr>
        <w:rPr>
          <w:lang w:val="en"/>
        </w:rPr>
      </w:pPr>
    </w:p>
    <w:p w14:paraId="538634E9" w14:textId="6B0D4D7E" w:rsidR="00B30B1B" w:rsidRPr="00097EFA" w:rsidRDefault="00B30B1B" w:rsidP="00B30B1B">
      <w:pPr>
        <w:pStyle w:val="Heading1"/>
        <w:numPr>
          <w:ilvl w:val="0"/>
          <w:numId w:val="0"/>
        </w:numPr>
        <w:rPr>
          <w:b/>
          <w:bCs/>
          <w:sz w:val="32"/>
          <w:szCs w:val="32"/>
          <w:lang w:val="en"/>
        </w:rPr>
      </w:pPr>
      <w:bookmarkStart w:id="1" w:name="_Toc187847085"/>
      <w:r w:rsidRPr="00097EFA">
        <w:rPr>
          <w:b/>
          <w:bCs/>
          <w:sz w:val="32"/>
          <w:szCs w:val="32"/>
          <w:lang w:val="en"/>
        </w:rPr>
        <w:t>Description and Scope</w:t>
      </w:r>
      <w:bookmarkEnd w:id="1"/>
    </w:p>
    <w:p w14:paraId="7EF9AE4B" w14:textId="77777777" w:rsidR="00B30B1B" w:rsidRPr="00097EFA" w:rsidRDefault="00B30B1B" w:rsidP="00B30B1B">
      <w:pPr>
        <w:rPr>
          <w:sz w:val="32"/>
          <w:szCs w:val="32"/>
          <w:lang w:val="en"/>
        </w:rPr>
      </w:pPr>
    </w:p>
    <w:p w14:paraId="4768DD72" w14:textId="46E82953" w:rsidR="00954EEB" w:rsidRPr="00097EFA" w:rsidRDefault="00954EEB" w:rsidP="00F41DB4">
      <w:pPr>
        <w:pStyle w:val="NormalWeb"/>
        <w:spacing w:line="315" w:lineRule="atLeast"/>
        <w:textAlignment w:val="top"/>
        <w:rPr>
          <w:rFonts w:ascii="Arial" w:hAnsi="Arial" w:cs="Arial"/>
          <w:sz w:val="32"/>
          <w:szCs w:val="32"/>
          <w:lang w:val="en"/>
        </w:rPr>
      </w:pPr>
      <w:r w:rsidRPr="00097EFA">
        <w:rPr>
          <w:rFonts w:ascii="Arial" w:hAnsi="Arial" w:cs="Arial"/>
          <w:sz w:val="32"/>
          <w:szCs w:val="32"/>
          <w:lang w:val="en"/>
        </w:rPr>
        <w:t>This guidance is concerned with the procurement of products or equipment that may contain conflict minerals. </w:t>
      </w:r>
    </w:p>
    <w:p w14:paraId="1D0431A9" w14:textId="77777777" w:rsidR="00954EEB" w:rsidRPr="00097EFA" w:rsidRDefault="00954EEB" w:rsidP="00F41DB4">
      <w:pPr>
        <w:pStyle w:val="NormalWeb"/>
        <w:spacing w:line="315" w:lineRule="atLeast"/>
        <w:textAlignment w:val="top"/>
        <w:rPr>
          <w:rFonts w:ascii="Arial" w:hAnsi="Arial" w:cs="Arial"/>
          <w:sz w:val="32"/>
          <w:szCs w:val="32"/>
          <w:lang w:val="en"/>
        </w:rPr>
      </w:pPr>
      <w:r w:rsidRPr="00097EFA">
        <w:rPr>
          <w:rFonts w:ascii="Arial" w:hAnsi="Arial" w:cs="Arial"/>
          <w:sz w:val="32"/>
          <w:szCs w:val="32"/>
          <w:lang w:val="en"/>
        </w:rPr>
        <w:t>It is part of a series of guides which support the sustainable procurement duty tools to help public sector organisations embed sustainability into their procurement processes.</w:t>
      </w:r>
    </w:p>
    <w:p w14:paraId="7E012731" w14:textId="3716F731" w:rsidR="00954EEB" w:rsidRPr="00097EFA" w:rsidRDefault="00F41DB4" w:rsidP="00097EFA">
      <w:pPr>
        <w:pStyle w:val="Title"/>
        <w:rPr>
          <w:rFonts w:ascii="Arial" w:hAnsi="Arial" w:cs="Arial"/>
          <w:b/>
          <w:bCs/>
          <w:sz w:val="32"/>
          <w:szCs w:val="32"/>
        </w:rPr>
      </w:pPr>
      <w:r w:rsidRPr="00097EFA">
        <w:rPr>
          <w:rFonts w:ascii="Arial" w:hAnsi="Arial" w:cs="Arial"/>
          <w:b/>
          <w:bCs/>
          <w:sz w:val="32"/>
          <w:szCs w:val="32"/>
        </w:rPr>
        <w:t>Description of risk/opportunity</w:t>
      </w:r>
    </w:p>
    <w:p w14:paraId="55D7EA44" w14:textId="5743287D" w:rsidR="00954EEB" w:rsidRPr="00097EFA" w:rsidRDefault="00954EEB" w:rsidP="00954EEB">
      <w:pPr>
        <w:ind w:left="-915"/>
        <w:rPr>
          <w:b/>
          <w:sz w:val="32"/>
          <w:szCs w:val="32"/>
        </w:rPr>
      </w:pPr>
    </w:p>
    <w:p w14:paraId="7136204C" w14:textId="3872E90E" w:rsidR="00F41DB4" w:rsidRDefault="00F41DB4" w:rsidP="00F41DB4">
      <w:pPr>
        <w:pStyle w:val="ListParagraph"/>
        <w:numPr>
          <w:ilvl w:val="0"/>
          <w:numId w:val="17"/>
        </w:numPr>
        <w:rPr>
          <w:rFonts w:cs="Arial"/>
          <w:sz w:val="32"/>
          <w:szCs w:val="32"/>
        </w:rPr>
      </w:pPr>
      <w:r w:rsidRPr="00097EFA">
        <w:rPr>
          <w:rFonts w:cs="Arial"/>
          <w:sz w:val="32"/>
          <w:szCs w:val="32"/>
        </w:rPr>
        <w:t>Are there concerns regarding minerals used in the manufacturing of goods or equipment that may be mined in conflict-affected or high risk countries / areas?</w:t>
      </w:r>
    </w:p>
    <w:p w14:paraId="2660B56D" w14:textId="77777777" w:rsidR="00097EFA" w:rsidRPr="00097EFA" w:rsidRDefault="00097EFA" w:rsidP="00097EFA">
      <w:pPr>
        <w:rPr>
          <w:rFonts w:cs="Arial"/>
          <w:sz w:val="32"/>
          <w:szCs w:val="32"/>
        </w:rPr>
      </w:pPr>
    </w:p>
    <w:p w14:paraId="467531EE" w14:textId="26B77D6D" w:rsidR="00954EEB" w:rsidRPr="00097EFA" w:rsidRDefault="00F41DB4" w:rsidP="00F41DB4">
      <w:pPr>
        <w:pStyle w:val="ListParagraph"/>
        <w:numPr>
          <w:ilvl w:val="0"/>
          <w:numId w:val="17"/>
        </w:numPr>
        <w:rPr>
          <w:b/>
          <w:sz w:val="32"/>
          <w:szCs w:val="32"/>
        </w:rPr>
      </w:pPr>
      <w:r w:rsidRPr="00097EFA">
        <w:rPr>
          <w:rFonts w:cs="Arial"/>
          <w:sz w:val="32"/>
          <w:szCs w:val="32"/>
        </w:rPr>
        <w:t>Are there opportunities to ensure that any raw materials used within goods or equipment are verified as conflict free?</w:t>
      </w:r>
    </w:p>
    <w:p w14:paraId="150AEDF3" w14:textId="77777777" w:rsidR="00954EEB" w:rsidRPr="00097EFA" w:rsidRDefault="00954EEB" w:rsidP="00954EEB">
      <w:pPr>
        <w:ind w:left="-915"/>
        <w:rPr>
          <w:b/>
          <w:sz w:val="32"/>
          <w:szCs w:val="32"/>
        </w:rPr>
      </w:pPr>
    </w:p>
    <w:p w14:paraId="2A52FEC8" w14:textId="71608410" w:rsidR="00DC7BD8" w:rsidRPr="00097EFA" w:rsidRDefault="00F41DB4" w:rsidP="00097EFA">
      <w:pPr>
        <w:pStyle w:val="Title"/>
        <w:rPr>
          <w:rFonts w:ascii="Arial" w:hAnsi="Arial" w:cs="Arial"/>
          <w:b/>
          <w:bCs/>
          <w:sz w:val="32"/>
          <w:szCs w:val="32"/>
        </w:rPr>
      </w:pPr>
      <w:r w:rsidRPr="00097EFA">
        <w:rPr>
          <w:rFonts w:ascii="Arial" w:hAnsi="Arial" w:cs="Arial"/>
          <w:b/>
          <w:bCs/>
          <w:sz w:val="32"/>
          <w:szCs w:val="32"/>
        </w:rPr>
        <w:t>Examples</w:t>
      </w:r>
    </w:p>
    <w:p w14:paraId="1DFBAB3C" w14:textId="66FAD819" w:rsidR="00F41DB4" w:rsidRPr="00097EFA" w:rsidRDefault="00F41DB4" w:rsidP="00F41DB4">
      <w:pPr>
        <w:rPr>
          <w:sz w:val="32"/>
          <w:szCs w:val="32"/>
        </w:rPr>
      </w:pPr>
      <w:r w:rsidRPr="00097EFA">
        <w:rPr>
          <w:rFonts w:cs="Arial"/>
          <w:iCs/>
          <w:sz w:val="32"/>
          <w:szCs w:val="32"/>
          <w:lang w:eastAsia="en-GB"/>
        </w:rPr>
        <w:t>conflict minerals can include:</w:t>
      </w:r>
    </w:p>
    <w:p w14:paraId="7F210746"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xml:space="preserve">• copper </w:t>
      </w:r>
    </w:p>
    <w:p w14:paraId="3121088F"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xml:space="preserve">• cobalt </w:t>
      </w:r>
    </w:p>
    <w:p w14:paraId="5B5220CD"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xml:space="preserve">• diamonds </w:t>
      </w:r>
    </w:p>
    <w:p w14:paraId="19A361BF" w14:textId="75DE3AF2" w:rsidR="00F41DB4" w:rsidRPr="00097EFA" w:rsidRDefault="00F41DB4" w:rsidP="00F41DB4">
      <w:pPr>
        <w:ind w:left="720"/>
        <w:rPr>
          <w:sz w:val="32"/>
          <w:szCs w:val="32"/>
        </w:rPr>
      </w:pPr>
      <w:r w:rsidRPr="00097EFA">
        <w:rPr>
          <w:rFonts w:cs="Arial"/>
          <w:iCs/>
          <w:sz w:val="32"/>
          <w:szCs w:val="32"/>
          <w:lang w:eastAsia="en-GB"/>
        </w:rPr>
        <w:t>• gold</w:t>
      </w:r>
    </w:p>
    <w:p w14:paraId="4EABB194"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Illegal timber from rainforests</w:t>
      </w:r>
    </w:p>
    <w:p w14:paraId="6BA52EAE"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xml:space="preserve">• tantalum </w:t>
      </w:r>
    </w:p>
    <w:p w14:paraId="78143884"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xml:space="preserve">• tin </w:t>
      </w:r>
    </w:p>
    <w:p w14:paraId="671B6283" w14:textId="3AC911C5"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tungsten</w:t>
      </w:r>
    </w:p>
    <w:p w14:paraId="4EBB891C" w14:textId="0B87C926" w:rsidR="00F41DB4" w:rsidRPr="00097EFA" w:rsidRDefault="00F41DB4" w:rsidP="00F41DB4">
      <w:pPr>
        <w:contextualSpacing/>
        <w:rPr>
          <w:rFonts w:cs="Arial"/>
          <w:iCs/>
          <w:sz w:val="32"/>
          <w:szCs w:val="32"/>
          <w:lang w:eastAsia="en-GB"/>
        </w:rPr>
      </w:pPr>
    </w:p>
    <w:p w14:paraId="07DF9FC8" w14:textId="77777777" w:rsidR="00F41DB4" w:rsidRPr="00097EFA" w:rsidRDefault="00F41DB4" w:rsidP="00F41DB4">
      <w:pPr>
        <w:spacing w:after="120"/>
        <w:contextualSpacing/>
        <w:rPr>
          <w:rFonts w:cs="Arial"/>
          <w:iCs/>
          <w:sz w:val="32"/>
          <w:szCs w:val="32"/>
          <w:lang w:eastAsia="en-GB"/>
        </w:rPr>
      </w:pPr>
      <w:r w:rsidRPr="00097EFA">
        <w:rPr>
          <w:rFonts w:cs="Arial"/>
          <w:iCs/>
          <w:sz w:val="32"/>
          <w:szCs w:val="32"/>
          <w:lang w:eastAsia="en-GB"/>
        </w:rPr>
        <w:t>Conflict-affected or high risk countries / areas will have one or more of the following:</w:t>
      </w:r>
    </w:p>
    <w:p w14:paraId="2901743B" w14:textId="77777777" w:rsidR="00F41DB4" w:rsidRPr="00097EFA" w:rsidRDefault="00F41DB4" w:rsidP="00F41DB4">
      <w:pPr>
        <w:ind w:left="720"/>
        <w:contextualSpacing/>
        <w:rPr>
          <w:rFonts w:cs="Arial"/>
          <w:iCs/>
          <w:sz w:val="32"/>
          <w:szCs w:val="32"/>
          <w:lang w:eastAsia="en-GB"/>
        </w:rPr>
      </w:pPr>
      <w:r w:rsidRPr="00097EFA">
        <w:rPr>
          <w:rFonts w:cs="Arial"/>
          <w:iCs/>
          <w:sz w:val="32"/>
          <w:szCs w:val="32"/>
          <w:lang w:eastAsia="en-GB"/>
        </w:rPr>
        <w:t>• on-going conflicts / hostility / war</w:t>
      </w:r>
      <w:r w:rsidRPr="00097EFA">
        <w:rPr>
          <w:rFonts w:cs="Arial"/>
          <w:iCs/>
          <w:sz w:val="32"/>
          <w:szCs w:val="32"/>
          <w:lang w:eastAsia="en-GB"/>
        </w:rPr>
        <w:br/>
        <w:t>• political instability</w:t>
      </w:r>
      <w:r w:rsidRPr="00097EFA">
        <w:rPr>
          <w:rFonts w:cs="Arial"/>
          <w:iCs/>
          <w:sz w:val="32"/>
          <w:szCs w:val="32"/>
          <w:lang w:eastAsia="en-GB"/>
        </w:rPr>
        <w:br/>
        <w:t>• widespread corruption</w:t>
      </w:r>
      <w:r w:rsidRPr="00097EFA">
        <w:rPr>
          <w:rFonts w:cs="Arial"/>
          <w:iCs/>
          <w:sz w:val="32"/>
          <w:szCs w:val="32"/>
          <w:lang w:eastAsia="en-GB"/>
        </w:rPr>
        <w:br/>
        <w:t xml:space="preserve">• a high prevalence of human trafficking and exploitation / </w:t>
      </w:r>
      <w:r w:rsidRPr="00097EFA">
        <w:rPr>
          <w:rFonts w:cs="Arial"/>
          <w:iCs/>
          <w:sz w:val="32"/>
          <w:szCs w:val="32"/>
          <w:lang w:eastAsia="en-GB"/>
        </w:rPr>
        <w:lastRenderedPageBreak/>
        <w:t>modern slavery or other labour / human rights violations</w:t>
      </w:r>
      <w:r w:rsidRPr="00097EFA">
        <w:rPr>
          <w:rFonts w:cs="Arial"/>
          <w:iCs/>
          <w:sz w:val="32"/>
          <w:szCs w:val="32"/>
          <w:lang w:eastAsia="en-GB"/>
        </w:rPr>
        <w:br/>
        <w:t>• week or a lack of enforcement of social, environmental and labour laws</w:t>
      </w:r>
    </w:p>
    <w:p w14:paraId="733C5F57" w14:textId="77777777" w:rsidR="00F41DB4" w:rsidRPr="00097EFA" w:rsidRDefault="00F41DB4" w:rsidP="00F41DB4">
      <w:pPr>
        <w:contextualSpacing/>
        <w:rPr>
          <w:rFonts w:cs="Arial"/>
          <w:iCs/>
          <w:sz w:val="32"/>
          <w:szCs w:val="32"/>
          <w:lang w:eastAsia="en-GB"/>
        </w:rPr>
      </w:pPr>
    </w:p>
    <w:p w14:paraId="4E017393" w14:textId="656A73D0" w:rsidR="00F41DB4" w:rsidRPr="00097EFA" w:rsidRDefault="00F41DB4" w:rsidP="00F41DB4">
      <w:pPr>
        <w:contextualSpacing/>
        <w:rPr>
          <w:rFonts w:cs="Arial"/>
          <w:iCs/>
          <w:sz w:val="32"/>
          <w:szCs w:val="32"/>
          <w:lang w:eastAsia="en-GB"/>
        </w:rPr>
      </w:pPr>
      <w:r w:rsidRPr="00097EFA">
        <w:rPr>
          <w:rFonts w:cs="Arial"/>
          <w:iCs/>
          <w:sz w:val="32"/>
          <w:szCs w:val="32"/>
          <w:lang w:eastAsia="en-GB"/>
        </w:rPr>
        <w:t>Countries / regions / areas affected (not a definitive list) are:</w:t>
      </w:r>
    </w:p>
    <w:p w14:paraId="360CE789" w14:textId="41DD0391" w:rsidR="00F41DB4" w:rsidRPr="00097EFA" w:rsidRDefault="00F41DB4" w:rsidP="00F41DB4">
      <w:pPr>
        <w:pStyle w:val="ListParagraph"/>
        <w:numPr>
          <w:ilvl w:val="0"/>
          <w:numId w:val="19"/>
        </w:numPr>
        <w:rPr>
          <w:rFonts w:cs="Arial"/>
          <w:iCs/>
          <w:sz w:val="32"/>
          <w:szCs w:val="32"/>
          <w:lang w:eastAsia="en-GB"/>
        </w:rPr>
      </w:pPr>
      <w:r w:rsidRPr="00097EFA">
        <w:rPr>
          <w:rFonts w:cs="Arial"/>
          <w:sz w:val="32"/>
          <w:szCs w:val="32"/>
          <w:shd w:val="clear" w:color="auto" w:fill="FFFFFF"/>
        </w:rPr>
        <w:t>Afghanistan (parts of)</w:t>
      </w:r>
    </w:p>
    <w:p w14:paraId="16A3994A" w14:textId="7777777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African Great Lakes region</w:t>
      </w:r>
    </w:p>
    <w:p w14:paraId="0DF21303" w14:textId="3433AF4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Bangladesh</w:t>
      </w:r>
    </w:p>
    <w:p w14:paraId="259861CD" w14:textId="0733CAD4"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Central African Republic (CAR)</w:t>
      </w:r>
    </w:p>
    <w:p w14:paraId="68F8CE5A" w14:textId="07417B2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China</w:t>
      </w:r>
    </w:p>
    <w:p w14:paraId="25DAB2E2" w14:textId="7777777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Colombia</w:t>
      </w:r>
    </w:p>
    <w:p w14:paraId="0A867095" w14:textId="7777777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Democratic Republic of Congo (DRC)</w:t>
      </w:r>
    </w:p>
    <w:p w14:paraId="65C0F43D" w14:textId="7786D42B"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Ethiopia</w:t>
      </w:r>
    </w:p>
    <w:p w14:paraId="6DA10A1F" w14:textId="7777777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India</w:t>
      </w:r>
    </w:p>
    <w:p w14:paraId="0698D08D" w14:textId="0F66964F"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Myanmar</w:t>
      </w:r>
    </w:p>
    <w:p w14:paraId="6E1490AF" w14:textId="77777777" w:rsidR="00F41DB4" w:rsidRPr="00097EFA" w:rsidRDefault="00F41DB4" w:rsidP="000B7995">
      <w:pPr>
        <w:pStyle w:val="ListParagraph"/>
        <w:numPr>
          <w:ilvl w:val="0"/>
          <w:numId w:val="19"/>
        </w:numPr>
        <w:rPr>
          <w:rFonts w:cs="Arial"/>
          <w:iCs/>
          <w:sz w:val="32"/>
          <w:szCs w:val="32"/>
          <w:lang w:eastAsia="en-GB"/>
        </w:rPr>
      </w:pPr>
      <w:r w:rsidRPr="00097EFA">
        <w:rPr>
          <w:rFonts w:cs="Arial"/>
          <w:iCs/>
          <w:sz w:val="32"/>
          <w:szCs w:val="32"/>
          <w:lang w:eastAsia="en-GB"/>
        </w:rPr>
        <w:t>Nigeria</w:t>
      </w:r>
    </w:p>
    <w:p w14:paraId="2F3D9C62" w14:textId="77777777" w:rsidR="00F41DB4" w:rsidRPr="00097EFA" w:rsidRDefault="00F41DB4" w:rsidP="000B7995">
      <w:pPr>
        <w:pStyle w:val="ListParagraph"/>
        <w:numPr>
          <w:ilvl w:val="0"/>
          <w:numId w:val="19"/>
        </w:numPr>
        <w:rPr>
          <w:rFonts w:cs="Arial"/>
          <w:iCs/>
          <w:sz w:val="32"/>
          <w:szCs w:val="32"/>
          <w:lang w:eastAsia="en-GB"/>
        </w:rPr>
      </w:pPr>
      <w:r w:rsidRPr="00097EFA">
        <w:rPr>
          <w:rFonts w:cs="Arial"/>
          <w:iCs/>
          <w:sz w:val="32"/>
          <w:szCs w:val="32"/>
          <w:lang w:eastAsia="en-GB"/>
        </w:rPr>
        <w:t>Pakistan</w:t>
      </w:r>
    </w:p>
    <w:p w14:paraId="4036C908" w14:textId="7777777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Russia</w:t>
      </w:r>
    </w:p>
    <w:p w14:paraId="2B2072B6" w14:textId="77777777"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Thailand</w:t>
      </w:r>
    </w:p>
    <w:p w14:paraId="2B5C48E1" w14:textId="1887C1BF"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Venezuela</w:t>
      </w:r>
    </w:p>
    <w:p w14:paraId="28BBB79A" w14:textId="6869D8ED" w:rsidR="00F41DB4" w:rsidRPr="00097EFA" w:rsidRDefault="00F41DB4" w:rsidP="00F41DB4">
      <w:pPr>
        <w:pStyle w:val="ListParagraph"/>
        <w:numPr>
          <w:ilvl w:val="0"/>
          <w:numId w:val="19"/>
        </w:numPr>
        <w:rPr>
          <w:rFonts w:cs="Arial"/>
          <w:iCs/>
          <w:sz w:val="32"/>
          <w:szCs w:val="32"/>
          <w:lang w:eastAsia="en-GB"/>
        </w:rPr>
      </w:pPr>
      <w:r w:rsidRPr="00097EFA">
        <w:rPr>
          <w:rFonts w:cs="Arial"/>
          <w:iCs/>
          <w:sz w:val="32"/>
          <w:szCs w:val="32"/>
          <w:lang w:eastAsia="en-GB"/>
        </w:rPr>
        <w:t>Zimbabwe</w:t>
      </w:r>
    </w:p>
    <w:p w14:paraId="40E812BC" w14:textId="77777777" w:rsidR="00F41DB4" w:rsidRPr="00097EFA" w:rsidRDefault="00F41DB4" w:rsidP="00954EEB">
      <w:pPr>
        <w:ind w:left="-915"/>
        <w:rPr>
          <w:rFonts w:cs="Arial"/>
          <w:iCs/>
          <w:sz w:val="32"/>
          <w:szCs w:val="32"/>
          <w:lang w:eastAsia="en-GB"/>
        </w:rPr>
      </w:pPr>
    </w:p>
    <w:p w14:paraId="52E13E31" w14:textId="6FA529D4" w:rsidR="00F41DB4" w:rsidRPr="00097EFA" w:rsidRDefault="00F41DB4" w:rsidP="00F41DB4">
      <w:pPr>
        <w:rPr>
          <w:rFonts w:cs="Arial"/>
          <w:iCs/>
          <w:sz w:val="32"/>
          <w:szCs w:val="32"/>
          <w:lang w:eastAsia="en-GB"/>
        </w:rPr>
      </w:pPr>
      <w:r w:rsidRPr="00097EFA">
        <w:rPr>
          <w:rFonts w:cs="Arial"/>
          <w:iCs/>
          <w:sz w:val="32"/>
          <w:szCs w:val="32"/>
          <w:lang w:eastAsia="en-GB"/>
        </w:rPr>
        <w:t>Conflict minerals can find their way into:</w:t>
      </w:r>
    </w:p>
    <w:p w14:paraId="464CA3B1" w14:textId="0530A335" w:rsidR="00F41DB4" w:rsidRPr="00097EFA" w:rsidRDefault="00F41DB4" w:rsidP="00954EEB">
      <w:pPr>
        <w:ind w:left="-915"/>
        <w:rPr>
          <w:rFonts w:cs="Arial"/>
          <w:iCs/>
          <w:sz w:val="32"/>
          <w:szCs w:val="32"/>
          <w:lang w:eastAsia="en-GB"/>
        </w:rPr>
      </w:pPr>
    </w:p>
    <w:p w14:paraId="71F9B971" w14:textId="77777777" w:rsidR="00F41DB4" w:rsidRPr="00097EFA" w:rsidRDefault="00F41DB4" w:rsidP="00F41DB4">
      <w:pPr>
        <w:pStyle w:val="ListParagraph"/>
        <w:numPr>
          <w:ilvl w:val="0"/>
          <w:numId w:val="20"/>
        </w:numPr>
        <w:rPr>
          <w:rFonts w:cs="Arial"/>
          <w:iCs/>
          <w:sz w:val="32"/>
          <w:szCs w:val="32"/>
          <w:lang w:eastAsia="en-GB"/>
        </w:rPr>
      </w:pPr>
      <w:r w:rsidRPr="00097EFA">
        <w:rPr>
          <w:rFonts w:cs="Arial"/>
          <w:iCs/>
          <w:sz w:val="32"/>
          <w:szCs w:val="32"/>
          <w:lang w:eastAsia="en-GB"/>
        </w:rPr>
        <w:t>electronic equipment incl. ICT &amp; mobile phones</w:t>
      </w:r>
    </w:p>
    <w:p w14:paraId="000C418C" w14:textId="77777777" w:rsidR="00F41DB4" w:rsidRPr="00097EFA" w:rsidRDefault="00F41DB4" w:rsidP="00F41DB4">
      <w:pPr>
        <w:pStyle w:val="ListParagraph"/>
        <w:numPr>
          <w:ilvl w:val="0"/>
          <w:numId w:val="20"/>
        </w:numPr>
        <w:rPr>
          <w:rFonts w:cs="Arial"/>
          <w:iCs/>
          <w:sz w:val="32"/>
          <w:szCs w:val="32"/>
          <w:lang w:eastAsia="en-GB"/>
        </w:rPr>
      </w:pPr>
      <w:r w:rsidRPr="00097EFA">
        <w:rPr>
          <w:rFonts w:cs="Arial"/>
          <w:iCs/>
          <w:sz w:val="32"/>
          <w:szCs w:val="32"/>
          <w:lang w:eastAsia="en-GB"/>
        </w:rPr>
        <w:t>GPS systems</w:t>
      </w:r>
    </w:p>
    <w:p w14:paraId="47A3F0B0" w14:textId="77777777" w:rsidR="00F41DB4" w:rsidRPr="00097EFA" w:rsidRDefault="00F41DB4" w:rsidP="00F41DB4">
      <w:pPr>
        <w:pStyle w:val="ListParagraph"/>
        <w:numPr>
          <w:ilvl w:val="0"/>
          <w:numId w:val="20"/>
        </w:numPr>
        <w:rPr>
          <w:rFonts w:cs="Arial"/>
          <w:iCs/>
          <w:sz w:val="32"/>
          <w:szCs w:val="32"/>
          <w:lang w:eastAsia="en-GB"/>
        </w:rPr>
      </w:pPr>
      <w:r w:rsidRPr="00097EFA">
        <w:rPr>
          <w:rFonts w:cs="Arial"/>
          <w:iCs/>
          <w:sz w:val="32"/>
          <w:szCs w:val="32"/>
          <w:lang w:eastAsia="en-GB"/>
        </w:rPr>
        <w:t>aircraft &amp; cars i.e. engine parts</w:t>
      </w:r>
    </w:p>
    <w:p w14:paraId="0F99681B" w14:textId="77777777" w:rsidR="00F41DB4" w:rsidRPr="00097EFA" w:rsidRDefault="00F41DB4" w:rsidP="00F41DB4">
      <w:pPr>
        <w:pStyle w:val="ListParagraph"/>
        <w:numPr>
          <w:ilvl w:val="0"/>
          <w:numId w:val="20"/>
        </w:numPr>
        <w:rPr>
          <w:rFonts w:cs="Arial"/>
          <w:iCs/>
          <w:sz w:val="32"/>
          <w:szCs w:val="32"/>
          <w:lang w:eastAsia="en-GB"/>
        </w:rPr>
      </w:pPr>
      <w:r w:rsidRPr="00097EFA">
        <w:rPr>
          <w:rFonts w:cs="Arial"/>
          <w:iCs/>
          <w:sz w:val="32"/>
          <w:szCs w:val="32"/>
          <w:lang w:eastAsia="en-GB"/>
        </w:rPr>
        <w:t>packaging</w:t>
      </w:r>
    </w:p>
    <w:p w14:paraId="37F053C5" w14:textId="77777777" w:rsidR="00F41DB4" w:rsidRPr="00097EFA" w:rsidRDefault="00F41DB4" w:rsidP="00F41DB4">
      <w:pPr>
        <w:pStyle w:val="ListParagraph"/>
        <w:numPr>
          <w:ilvl w:val="0"/>
          <w:numId w:val="20"/>
        </w:numPr>
        <w:rPr>
          <w:rFonts w:cs="Arial"/>
          <w:iCs/>
          <w:sz w:val="32"/>
          <w:szCs w:val="32"/>
          <w:lang w:eastAsia="en-GB"/>
        </w:rPr>
      </w:pPr>
      <w:r w:rsidRPr="00097EFA">
        <w:rPr>
          <w:rFonts w:cs="Arial"/>
          <w:iCs/>
          <w:sz w:val="32"/>
          <w:szCs w:val="32"/>
          <w:lang w:eastAsia="en-GB"/>
        </w:rPr>
        <w:t>lithium–ion batteries</w:t>
      </w:r>
    </w:p>
    <w:p w14:paraId="35F1DCEE" w14:textId="6B22FA7C" w:rsidR="00F41DB4" w:rsidRPr="00097EFA" w:rsidRDefault="00F41DB4" w:rsidP="00F41DB4">
      <w:pPr>
        <w:pStyle w:val="ListParagraph"/>
        <w:numPr>
          <w:ilvl w:val="0"/>
          <w:numId w:val="20"/>
        </w:numPr>
        <w:rPr>
          <w:rFonts w:cs="Arial"/>
          <w:iCs/>
          <w:sz w:val="32"/>
          <w:szCs w:val="32"/>
          <w:lang w:eastAsia="en-GB"/>
        </w:rPr>
      </w:pPr>
      <w:r w:rsidRPr="00097EFA">
        <w:rPr>
          <w:rFonts w:cs="Arial"/>
          <w:iCs/>
          <w:sz w:val="32"/>
          <w:szCs w:val="32"/>
          <w:lang w:eastAsia="en-GB"/>
        </w:rPr>
        <w:t>chemical compounds (i.e. fire proofing cloth, pesticides, wood preservatives)</w:t>
      </w:r>
    </w:p>
    <w:p w14:paraId="6BB0CFFA" w14:textId="77777777" w:rsidR="00F41DB4" w:rsidRPr="00097EFA" w:rsidRDefault="00F41DB4" w:rsidP="00954EEB">
      <w:pPr>
        <w:ind w:left="-915"/>
        <w:rPr>
          <w:sz w:val="32"/>
          <w:szCs w:val="32"/>
        </w:rPr>
      </w:pPr>
    </w:p>
    <w:p w14:paraId="17C49F46" w14:textId="371C553E" w:rsidR="00F41DB4" w:rsidRPr="00097EFA" w:rsidRDefault="00F41DB4" w:rsidP="00097EFA">
      <w:pPr>
        <w:pStyle w:val="Title"/>
        <w:rPr>
          <w:rFonts w:ascii="Arial" w:hAnsi="Arial" w:cs="Arial"/>
          <w:b/>
          <w:bCs/>
          <w:sz w:val="32"/>
          <w:szCs w:val="32"/>
        </w:rPr>
      </w:pPr>
      <w:r w:rsidRPr="00097EFA">
        <w:rPr>
          <w:rFonts w:ascii="Arial" w:hAnsi="Arial" w:cs="Arial"/>
          <w:b/>
          <w:bCs/>
          <w:sz w:val="32"/>
          <w:szCs w:val="32"/>
        </w:rPr>
        <w:t>Role of procurement</w:t>
      </w:r>
    </w:p>
    <w:p w14:paraId="6D1F0B21" w14:textId="77777777" w:rsidR="00F41DB4" w:rsidRPr="00097EFA" w:rsidRDefault="00F41DB4" w:rsidP="00F41DB4">
      <w:pPr>
        <w:rPr>
          <w:sz w:val="32"/>
          <w:szCs w:val="32"/>
        </w:rPr>
      </w:pPr>
      <w:r w:rsidRPr="00097EFA">
        <w:rPr>
          <w:sz w:val="32"/>
          <w:szCs w:val="32"/>
        </w:rPr>
        <w:t xml:space="preserve">The relevant National Outcomes and Indicators within the </w:t>
      </w:r>
      <w:hyperlink r:id="rId9" w:history="1">
        <w:r w:rsidRPr="00097EFA">
          <w:rPr>
            <w:rStyle w:val="Hyperlink"/>
            <w:color w:val="auto"/>
            <w:sz w:val="32"/>
            <w:szCs w:val="32"/>
          </w:rPr>
          <w:t>National Performance Framework</w:t>
        </w:r>
      </w:hyperlink>
      <w:r w:rsidRPr="00097EFA">
        <w:rPr>
          <w:rStyle w:val="Hyperlink"/>
          <w:color w:val="auto"/>
          <w:sz w:val="32"/>
          <w:szCs w:val="32"/>
        </w:rPr>
        <w:t xml:space="preserve"> </w:t>
      </w:r>
      <w:r w:rsidRPr="00097EFA">
        <w:rPr>
          <w:rStyle w:val="Hyperlink"/>
          <w:rFonts w:cs="Arial"/>
          <w:color w:val="auto"/>
          <w:sz w:val="32"/>
          <w:szCs w:val="32"/>
          <w:u w:val="none"/>
        </w:rPr>
        <w:t>focus our activity around ‘</w:t>
      </w:r>
      <w:r w:rsidRPr="00097EFA">
        <w:rPr>
          <w:rFonts w:cs="Arial"/>
          <w:sz w:val="32"/>
          <w:szCs w:val="32"/>
        </w:rPr>
        <w:t xml:space="preserve">creating a more successful country, with opportunities for all of </w:t>
      </w:r>
      <w:r w:rsidRPr="00097EFA">
        <w:rPr>
          <w:rFonts w:cs="Arial"/>
          <w:sz w:val="32"/>
          <w:szCs w:val="32"/>
        </w:rPr>
        <w:lastRenderedPageBreak/>
        <w:t xml:space="preserve">Scotland to flourish, through sustainable and inclusive economic growth’.  This includes tackling conflict minerals </w:t>
      </w:r>
      <w:r w:rsidRPr="00097EFA">
        <w:rPr>
          <w:sz w:val="32"/>
          <w:szCs w:val="32"/>
        </w:rPr>
        <w:t xml:space="preserve">through relevant procurement processes. </w:t>
      </w:r>
    </w:p>
    <w:p w14:paraId="5AFAF4DC" w14:textId="77777777" w:rsidR="00F41DB4" w:rsidRPr="00097EFA" w:rsidRDefault="00F41DB4" w:rsidP="00F41DB4">
      <w:pPr>
        <w:rPr>
          <w:sz w:val="32"/>
          <w:szCs w:val="32"/>
        </w:rPr>
      </w:pPr>
    </w:p>
    <w:p w14:paraId="68909022" w14:textId="77777777" w:rsidR="00F41DB4" w:rsidRPr="00097EFA" w:rsidRDefault="00F41DB4" w:rsidP="00F41DB4">
      <w:pPr>
        <w:rPr>
          <w:sz w:val="32"/>
          <w:szCs w:val="32"/>
        </w:rPr>
      </w:pPr>
      <w:hyperlink r:id="rId10" w:history="1">
        <w:r w:rsidRPr="00097EFA">
          <w:rPr>
            <w:rStyle w:val="Hyperlink"/>
            <w:color w:val="auto"/>
            <w:sz w:val="32"/>
            <w:szCs w:val="32"/>
          </w:rPr>
          <w:t>The Procurement Reform (Scotland) Act 2014</w:t>
        </w:r>
      </w:hyperlink>
      <w:r w:rsidRPr="00097EFA">
        <w:rPr>
          <w:sz w:val="32"/>
          <w:szCs w:val="32"/>
        </w:rPr>
        <w:t xml:space="preserve"> (the Act) places a Sustainable Procurement Duty on a contracting authority before they buy anything, to think about how they can – though their procurements - improve the social, environmental and economic wellbeing in Scotland, with a particular focus on reducing inequality. </w:t>
      </w:r>
    </w:p>
    <w:p w14:paraId="0CF65DFE" w14:textId="77777777" w:rsidR="00F41DB4" w:rsidRPr="00097EFA" w:rsidRDefault="00F41DB4" w:rsidP="00F41DB4">
      <w:pPr>
        <w:rPr>
          <w:sz w:val="32"/>
          <w:szCs w:val="32"/>
        </w:rPr>
      </w:pPr>
    </w:p>
    <w:p w14:paraId="544A2BCE" w14:textId="77777777" w:rsidR="00F41DB4" w:rsidRPr="00097EFA" w:rsidRDefault="00F41DB4" w:rsidP="00F41DB4">
      <w:pPr>
        <w:pStyle w:val="Default"/>
        <w:rPr>
          <w:rFonts w:ascii="Arial" w:hAnsi="Arial" w:cs="Arial"/>
          <w:color w:val="auto"/>
          <w:sz w:val="32"/>
          <w:szCs w:val="32"/>
        </w:rPr>
      </w:pPr>
      <w:r w:rsidRPr="00097EFA">
        <w:rPr>
          <w:rFonts w:ascii="Arial" w:hAnsi="Arial" w:cs="Arial"/>
          <w:color w:val="auto"/>
          <w:sz w:val="32"/>
          <w:szCs w:val="32"/>
        </w:rPr>
        <w:t xml:space="preserve">The Act also requires organisations to develop an organisation procurement strategy and report against its delivery at the end of each year. </w:t>
      </w:r>
    </w:p>
    <w:p w14:paraId="7C9296AC" w14:textId="77777777" w:rsidR="00F41DB4" w:rsidRPr="00097EFA" w:rsidRDefault="00F41DB4" w:rsidP="00F41DB4">
      <w:pPr>
        <w:pStyle w:val="Default"/>
        <w:rPr>
          <w:rFonts w:ascii="Arial" w:hAnsi="Arial" w:cs="Arial"/>
          <w:color w:val="auto"/>
          <w:sz w:val="32"/>
          <w:szCs w:val="32"/>
        </w:rPr>
      </w:pPr>
    </w:p>
    <w:p w14:paraId="294EFE84" w14:textId="77777777" w:rsidR="00F41DB4" w:rsidRPr="00097EFA" w:rsidRDefault="00F41DB4" w:rsidP="00F41DB4">
      <w:pPr>
        <w:pStyle w:val="Default"/>
        <w:rPr>
          <w:rFonts w:ascii="Arial" w:hAnsi="Arial" w:cs="Arial"/>
          <w:color w:val="auto"/>
          <w:sz w:val="32"/>
          <w:szCs w:val="32"/>
        </w:rPr>
      </w:pPr>
      <w:r w:rsidRPr="00097EFA">
        <w:rPr>
          <w:rFonts w:ascii="Arial" w:hAnsi="Arial" w:cs="Arial"/>
          <w:color w:val="auto"/>
          <w:sz w:val="32"/>
          <w:szCs w:val="32"/>
        </w:rPr>
        <w:t xml:space="preserve">This includes a requirement to include a statement of the authority’s general policy on the procurement of fairly and ethically traded goods and services and report on progress. </w:t>
      </w:r>
    </w:p>
    <w:p w14:paraId="0F495600" w14:textId="77777777" w:rsidR="00F41DB4" w:rsidRPr="00097EFA" w:rsidRDefault="00F41DB4" w:rsidP="00F41DB4">
      <w:pPr>
        <w:pStyle w:val="Default"/>
        <w:rPr>
          <w:rFonts w:ascii="Arial" w:hAnsi="Arial" w:cs="Arial"/>
          <w:color w:val="auto"/>
          <w:sz w:val="32"/>
          <w:szCs w:val="32"/>
        </w:rPr>
      </w:pPr>
    </w:p>
    <w:p w14:paraId="21EA7547" w14:textId="77777777" w:rsidR="00F41DB4" w:rsidRPr="00097EFA" w:rsidRDefault="00F41DB4" w:rsidP="00F41DB4">
      <w:pPr>
        <w:pStyle w:val="Default"/>
        <w:rPr>
          <w:rFonts w:ascii="Arial" w:hAnsi="Arial" w:cs="Arial"/>
          <w:color w:val="auto"/>
          <w:sz w:val="32"/>
          <w:szCs w:val="32"/>
        </w:rPr>
      </w:pPr>
      <w:r w:rsidRPr="00097EFA">
        <w:rPr>
          <w:rFonts w:ascii="Arial" w:hAnsi="Arial" w:cs="Arial"/>
          <w:color w:val="auto"/>
          <w:sz w:val="32"/>
          <w:szCs w:val="32"/>
        </w:rPr>
        <w:t xml:space="preserve">Contracting authorities are likely to have different social and ethical policy objectives, for example tackling / eradicating conflict minerals within their supply chains. </w:t>
      </w:r>
    </w:p>
    <w:p w14:paraId="6F822EC2" w14:textId="77777777" w:rsidR="00F41DB4" w:rsidRPr="00097EFA" w:rsidRDefault="00F41DB4" w:rsidP="00F41DB4">
      <w:pPr>
        <w:pStyle w:val="Default"/>
        <w:rPr>
          <w:rFonts w:ascii="Arial" w:hAnsi="Arial" w:cs="Arial"/>
          <w:color w:val="auto"/>
          <w:sz w:val="32"/>
          <w:szCs w:val="32"/>
        </w:rPr>
      </w:pPr>
    </w:p>
    <w:p w14:paraId="339AE922" w14:textId="77777777" w:rsidR="00F41DB4" w:rsidRPr="00097EFA" w:rsidRDefault="00F41DB4" w:rsidP="00F41DB4">
      <w:pPr>
        <w:pStyle w:val="Default"/>
        <w:rPr>
          <w:rFonts w:ascii="Arial" w:hAnsi="Arial" w:cs="Arial"/>
          <w:color w:val="auto"/>
          <w:sz w:val="32"/>
          <w:szCs w:val="32"/>
        </w:rPr>
      </w:pPr>
      <w:r w:rsidRPr="00097EFA">
        <w:rPr>
          <w:rFonts w:ascii="Arial" w:hAnsi="Arial" w:cs="Arial"/>
          <w:color w:val="auto"/>
          <w:sz w:val="32"/>
          <w:szCs w:val="32"/>
        </w:rPr>
        <w:t xml:space="preserve">If a buyer intends to incorporate ethical policy objectives into their procurement they must ensure these are clearly articulated.  </w:t>
      </w:r>
    </w:p>
    <w:p w14:paraId="53730CC0" w14:textId="77777777" w:rsidR="00F41DB4" w:rsidRPr="00097EFA" w:rsidRDefault="00F41DB4" w:rsidP="00F41DB4">
      <w:pPr>
        <w:pStyle w:val="Default"/>
        <w:rPr>
          <w:rFonts w:ascii="Arial" w:hAnsi="Arial" w:cs="Arial"/>
          <w:color w:val="auto"/>
          <w:sz w:val="32"/>
          <w:szCs w:val="32"/>
        </w:rPr>
      </w:pPr>
    </w:p>
    <w:p w14:paraId="6280937E" w14:textId="58EE9265" w:rsidR="00F41DB4" w:rsidRPr="00097EFA" w:rsidRDefault="00F41DB4" w:rsidP="00F41DB4">
      <w:pPr>
        <w:pStyle w:val="Default"/>
        <w:rPr>
          <w:rFonts w:ascii="Arial" w:hAnsi="Arial" w:cs="Arial"/>
          <w:color w:val="auto"/>
          <w:sz w:val="32"/>
          <w:szCs w:val="32"/>
        </w:rPr>
      </w:pPr>
      <w:r w:rsidRPr="00097EFA">
        <w:rPr>
          <w:rFonts w:ascii="Arial" w:hAnsi="Arial" w:cs="Arial"/>
          <w:color w:val="auto"/>
          <w:sz w:val="32"/>
          <w:szCs w:val="32"/>
        </w:rPr>
        <w:t>A clear policy objective in the commodity strategy aligned with their organisational procurement strategy will help demonstrate how the requirement is relevant to the subject matter of the contract.</w:t>
      </w:r>
    </w:p>
    <w:p w14:paraId="79A727C8" w14:textId="77777777" w:rsidR="00F41DB4" w:rsidRPr="00097EFA" w:rsidRDefault="00F41DB4" w:rsidP="00F41DB4">
      <w:pPr>
        <w:rPr>
          <w:sz w:val="32"/>
          <w:szCs w:val="32"/>
        </w:rPr>
      </w:pPr>
    </w:p>
    <w:p w14:paraId="1CAE09C9" w14:textId="1CA00D37" w:rsidR="00F41DB4" w:rsidRPr="00097EFA" w:rsidRDefault="00F41DB4" w:rsidP="00F41DB4">
      <w:pPr>
        <w:rPr>
          <w:sz w:val="32"/>
          <w:szCs w:val="32"/>
        </w:rPr>
      </w:pPr>
      <w:r w:rsidRPr="00097EFA">
        <w:rPr>
          <w:sz w:val="32"/>
          <w:szCs w:val="32"/>
        </w:rPr>
        <w:t xml:space="preserve">The public procurement regulations allow a contracting authority to exclude companies from tendering for public contracts for not meeting certain conditions i.e. breach of any obligations in the fields of environmental, social or labour law; and select the most suitable bidders based on technical ability </w:t>
      </w:r>
      <w:r w:rsidRPr="00097EFA">
        <w:rPr>
          <w:sz w:val="32"/>
          <w:szCs w:val="32"/>
        </w:rPr>
        <w:lastRenderedPageBreak/>
        <w:t xml:space="preserve">and previous experience in relation to the subject matter of the contract. This is done through the </w:t>
      </w:r>
      <w:hyperlink r:id="rId11" w:history="1">
        <w:r w:rsidR="00025346" w:rsidRPr="00097EFA">
          <w:rPr>
            <w:rStyle w:val="Hyperlink"/>
            <w:color w:val="auto"/>
            <w:sz w:val="32"/>
            <w:szCs w:val="32"/>
          </w:rPr>
          <w:t>Single Procurement Document</w:t>
        </w:r>
      </w:hyperlink>
      <w:r w:rsidRPr="00097EFA">
        <w:rPr>
          <w:sz w:val="32"/>
          <w:szCs w:val="32"/>
        </w:rPr>
        <w:t xml:space="preserve"> (SPD (Scotland). </w:t>
      </w:r>
    </w:p>
    <w:p w14:paraId="5BBA2DAC" w14:textId="77777777" w:rsidR="00F41DB4" w:rsidRPr="00097EFA" w:rsidRDefault="00F41DB4" w:rsidP="00F41DB4">
      <w:pPr>
        <w:rPr>
          <w:sz w:val="32"/>
          <w:szCs w:val="32"/>
        </w:rPr>
      </w:pPr>
    </w:p>
    <w:p w14:paraId="10770E88" w14:textId="77777777" w:rsidR="00F41DB4" w:rsidRPr="00097EFA" w:rsidRDefault="00F41DB4" w:rsidP="00F41DB4">
      <w:pPr>
        <w:rPr>
          <w:sz w:val="32"/>
          <w:szCs w:val="32"/>
        </w:rPr>
      </w:pPr>
      <w:r w:rsidRPr="00097EFA">
        <w:rPr>
          <w:sz w:val="32"/>
          <w:szCs w:val="32"/>
        </w:rPr>
        <w:t xml:space="preserve">The public procurement regulations also permit contracting authorities to ask for tenderers to be registered under a certain social label scheme - as long as the circumstances outlined later in Specification Development and Award apply. </w:t>
      </w:r>
    </w:p>
    <w:p w14:paraId="4275323A" w14:textId="77777777" w:rsidR="00F41DB4" w:rsidRPr="00097EFA" w:rsidRDefault="00F41DB4" w:rsidP="00F41DB4">
      <w:pPr>
        <w:rPr>
          <w:sz w:val="32"/>
          <w:szCs w:val="32"/>
        </w:rPr>
      </w:pPr>
    </w:p>
    <w:p w14:paraId="0F436A95" w14:textId="77777777" w:rsidR="00F41DB4" w:rsidRPr="00097EFA" w:rsidRDefault="00F41DB4" w:rsidP="00F41DB4">
      <w:pPr>
        <w:rPr>
          <w:sz w:val="32"/>
          <w:szCs w:val="32"/>
        </w:rPr>
      </w:pPr>
      <w:r w:rsidRPr="00097EFA">
        <w:rPr>
          <w:sz w:val="32"/>
          <w:szCs w:val="32"/>
        </w:rPr>
        <w:t xml:space="preserve">There is frequently a perception that procurement has a limited ability to apply control or influence throughout the supply chain beyond tier one suppliers.  </w:t>
      </w:r>
    </w:p>
    <w:p w14:paraId="04032F5C" w14:textId="77777777" w:rsidR="00F41DB4" w:rsidRPr="00097EFA" w:rsidRDefault="00F41DB4" w:rsidP="00F41DB4">
      <w:pPr>
        <w:rPr>
          <w:sz w:val="32"/>
          <w:szCs w:val="32"/>
        </w:rPr>
      </w:pPr>
    </w:p>
    <w:p w14:paraId="2514A51A" w14:textId="285C9D16" w:rsidR="00F41DB4" w:rsidRPr="00097EFA" w:rsidRDefault="00F41DB4" w:rsidP="00F41DB4">
      <w:pPr>
        <w:rPr>
          <w:sz w:val="32"/>
          <w:szCs w:val="32"/>
        </w:rPr>
      </w:pPr>
      <w:r w:rsidRPr="00097EFA">
        <w:rPr>
          <w:sz w:val="32"/>
          <w:szCs w:val="32"/>
        </w:rPr>
        <w:t>The procurement process provides opportunities to map supply chains, incorporate relevant and proportionate criteria and specification requirements, and it is possible to work with suppliers to improve social and ethical performance.</w:t>
      </w:r>
    </w:p>
    <w:p w14:paraId="240E9B9B" w14:textId="77777777" w:rsidR="00F41DB4" w:rsidRPr="00097EFA" w:rsidRDefault="00F41DB4" w:rsidP="00F41DB4">
      <w:pPr>
        <w:rPr>
          <w:sz w:val="32"/>
          <w:szCs w:val="32"/>
        </w:rPr>
      </w:pPr>
    </w:p>
    <w:p w14:paraId="73BF7858" w14:textId="77777777" w:rsidR="00F41DB4" w:rsidRPr="00097EFA" w:rsidRDefault="00F41DB4" w:rsidP="00F41DB4">
      <w:pPr>
        <w:rPr>
          <w:sz w:val="32"/>
          <w:szCs w:val="32"/>
        </w:rPr>
      </w:pPr>
      <w:r w:rsidRPr="00097EFA">
        <w:rPr>
          <w:sz w:val="32"/>
          <w:szCs w:val="32"/>
        </w:rPr>
        <w:t xml:space="preserve">Risks and opportunities for sustainable procurement can be identified by undertaking in depth market and supply chain analysis and for example, through the appropriate use of the </w:t>
      </w:r>
      <w:hyperlink r:id="rId12" w:history="1">
        <w:r w:rsidRPr="00097EFA">
          <w:rPr>
            <w:rStyle w:val="Hyperlink"/>
            <w:color w:val="auto"/>
            <w:sz w:val="32"/>
            <w:szCs w:val="32"/>
          </w:rPr>
          <w:t>Sustainability Test and Prioritisation Methodology</w:t>
        </w:r>
      </w:hyperlink>
      <w:r w:rsidRPr="00097EFA">
        <w:rPr>
          <w:sz w:val="32"/>
          <w:szCs w:val="32"/>
        </w:rPr>
        <w:t xml:space="preserve">, and the application of relevant and proportionate contract requirements. </w:t>
      </w:r>
    </w:p>
    <w:p w14:paraId="1A4B2141" w14:textId="77777777" w:rsidR="00F41DB4" w:rsidRPr="00097EFA" w:rsidRDefault="00F41DB4" w:rsidP="00F41DB4">
      <w:pPr>
        <w:rPr>
          <w:sz w:val="32"/>
          <w:szCs w:val="32"/>
        </w:rPr>
      </w:pPr>
    </w:p>
    <w:p w14:paraId="5F7455E2" w14:textId="1378BF2F" w:rsidR="00F41DB4" w:rsidRPr="00097EFA" w:rsidRDefault="00F41DB4" w:rsidP="00F41DB4">
      <w:pPr>
        <w:rPr>
          <w:sz w:val="32"/>
          <w:szCs w:val="32"/>
        </w:rPr>
      </w:pPr>
      <w:r w:rsidRPr="00097EFA">
        <w:rPr>
          <w:sz w:val="32"/>
          <w:szCs w:val="32"/>
        </w:rPr>
        <w:t xml:space="preserve">Further information on how to tackle risks / opportunities at various stages of the procurement process is provided in this guidance. </w:t>
      </w:r>
    </w:p>
    <w:p w14:paraId="318F40BB" w14:textId="77777777" w:rsidR="00DC7BD8" w:rsidRPr="00097EFA" w:rsidRDefault="00DC7BD8" w:rsidP="00DC7BD8">
      <w:pPr>
        <w:rPr>
          <w:sz w:val="32"/>
          <w:szCs w:val="32"/>
        </w:rPr>
      </w:pPr>
    </w:p>
    <w:p w14:paraId="362F9415" w14:textId="67C71056" w:rsidR="00D24E5F" w:rsidRDefault="00D24E5F" w:rsidP="008425D5">
      <w:pPr>
        <w:rPr>
          <w:sz w:val="32"/>
          <w:szCs w:val="32"/>
        </w:rPr>
      </w:pPr>
    </w:p>
    <w:p w14:paraId="2A054E01" w14:textId="77777777" w:rsidR="00F14DD5" w:rsidRDefault="00F14DD5" w:rsidP="008425D5">
      <w:pPr>
        <w:rPr>
          <w:sz w:val="32"/>
          <w:szCs w:val="32"/>
        </w:rPr>
      </w:pPr>
    </w:p>
    <w:p w14:paraId="72E2105C" w14:textId="77777777" w:rsidR="00F14DD5" w:rsidRDefault="00F14DD5" w:rsidP="008425D5">
      <w:pPr>
        <w:rPr>
          <w:sz w:val="32"/>
          <w:szCs w:val="32"/>
        </w:rPr>
      </w:pPr>
    </w:p>
    <w:p w14:paraId="6662C5E4" w14:textId="77777777" w:rsidR="00F14DD5" w:rsidRDefault="00F14DD5" w:rsidP="008425D5">
      <w:pPr>
        <w:rPr>
          <w:sz w:val="32"/>
          <w:szCs w:val="32"/>
        </w:rPr>
      </w:pPr>
    </w:p>
    <w:p w14:paraId="3A7D0C5A" w14:textId="77777777" w:rsidR="00F14DD5" w:rsidRDefault="00F14DD5" w:rsidP="008425D5">
      <w:pPr>
        <w:rPr>
          <w:sz w:val="32"/>
          <w:szCs w:val="32"/>
        </w:rPr>
      </w:pPr>
    </w:p>
    <w:p w14:paraId="42DAE054" w14:textId="77777777" w:rsidR="00F14DD5" w:rsidRDefault="00F14DD5" w:rsidP="008425D5">
      <w:pPr>
        <w:rPr>
          <w:sz w:val="32"/>
          <w:szCs w:val="32"/>
        </w:rPr>
      </w:pPr>
    </w:p>
    <w:p w14:paraId="685FB014" w14:textId="77777777" w:rsidR="00F14DD5" w:rsidRDefault="00F14DD5" w:rsidP="008425D5">
      <w:pPr>
        <w:rPr>
          <w:sz w:val="32"/>
          <w:szCs w:val="32"/>
        </w:rPr>
      </w:pPr>
    </w:p>
    <w:p w14:paraId="4548832F" w14:textId="77777777" w:rsidR="00F14DD5" w:rsidRDefault="00F14DD5" w:rsidP="008425D5">
      <w:pPr>
        <w:rPr>
          <w:sz w:val="32"/>
          <w:szCs w:val="32"/>
        </w:rPr>
      </w:pPr>
    </w:p>
    <w:p w14:paraId="1098F977" w14:textId="77777777" w:rsidR="00F14DD5" w:rsidRPr="00097EFA" w:rsidRDefault="00F14DD5" w:rsidP="008425D5">
      <w:pPr>
        <w:rPr>
          <w:sz w:val="32"/>
          <w:szCs w:val="32"/>
        </w:rPr>
      </w:pPr>
    </w:p>
    <w:p w14:paraId="5A50CABC" w14:textId="62820524" w:rsidR="006D74D2" w:rsidRPr="00097EFA" w:rsidRDefault="00F469ED" w:rsidP="00F469ED">
      <w:pPr>
        <w:pStyle w:val="Heading1"/>
        <w:numPr>
          <w:ilvl w:val="0"/>
          <w:numId w:val="0"/>
        </w:numPr>
        <w:rPr>
          <w:b/>
          <w:bCs/>
          <w:sz w:val="32"/>
          <w:szCs w:val="32"/>
        </w:rPr>
      </w:pPr>
      <w:bookmarkStart w:id="2" w:name="_Toc187847086"/>
      <w:r w:rsidRPr="00097EFA">
        <w:rPr>
          <w:b/>
          <w:bCs/>
          <w:sz w:val="32"/>
          <w:szCs w:val="32"/>
        </w:rPr>
        <w:lastRenderedPageBreak/>
        <w:t>Legal and Policy C</w:t>
      </w:r>
      <w:r w:rsidR="00D24E5F" w:rsidRPr="00097EFA">
        <w:rPr>
          <w:b/>
          <w:bCs/>
          <w:sz w:val="32"/>
          <w:szCs w:val="32"/>
        </w:rPr>
        <w:t>ontext</w:t>
      </w:r>
      <w:bookmarkEnd w:id="2"/>
      <w:r w:rsidR="00D24E5F" w:rsidRPr="00097EFA">
        <w:rPr>
          <w:b/>
          <w:bCs/>
          <w:sz w:val="32"/>
          <w:szCs w:val="32"/>
        </w:rPr>
        <w:t xml:space="preserve"> </w:t>
      </w:r>
    </w:p>
    <w:p w14:paraId="1668F24D" w14:textId="77777777" w:rsidR="00F41DB4" w:rsidRPr="00097EFA" w:rsidRDefault="00DC7BD8" w:rsidP="00781E42">
      <w:pPr>
        <w:spacing w:after="240"/>
        <w:rPr>
          <w:sz w:val="32"/>
          <w:szCs w:val="32"/>
        </w:rPr>
      </w:pPr>
      <w:r w:rsidRPr="00097EFA">
        <w:rPr>
          <w:sz w:val="32"/>
          <w:szCs w:val="32"/>
        </w:rPr>
        <w:t xml:space="preserve">Conflict minerals are those that are derived from areas where they are obtained under duress and traded to fund armed groups. </w:t>
      </w:r>
    </w:p>
    <w:p w14:paraId="2D99F1FC" w14:textId="77777777" w:rsidR="00F41DB4" w:rsidRPr="00097EFA" w:rsidRDefault="00DC7BD8" w:rsidP="00781E42">
      <w:pPr>
        <w:spacing w:after="240"/>
        <w:rPr>
          <w:sz w:val="32"/>
          <w:szCs w:val="32"/>
        </w:rPr>
      </w:pPr>
      <w:r w:rsidRPr="00097EFA">
        <w:rPr>
          <w:sz w:val="32"/>
          <w:szCs w:val="32"/>
        </w:rPr>
        <w:t xml:space="preserve">While this has been heavily associated with the Democratic Republic of Congo (DRC) and the African Great Lakes region, it potentially affects other countries and regions, that is Myanmar and Colombia. </w:t>
      </w:r>
    </w:p>
    <w:p w14:paraId="416482FC" w14:textId="77777777" w:rsidR="00F41DB4" w:rsidRPr="00097EFA" w:rsidRDefault="00DC7BD8" w:rsidP="00781E42">
      <w:pPr>
        <w:spacing w:after="240"/>
        <w:rPr>
          <w:sz w:val="32"/>
          <w:szCs w:val="32"/>
        </w:rPr>
      </w:pPr>
      <w:r w:rsidRPr="00097EFA">
        <w:rPr>
          <w:sz w:val="32"/>
          <w:szCs w:val="32"/>
        </w:rPr>
        <w:t xml:space="preserve">Mines that are controlled by armed groups may have harsh conditions with human rights abuses commonplace, while the funding of conflict from such minerals has caused considerable death and destruction; despite recent improvements conflict minerals remain. </w:t>
      </w:r>
    </w:p>
    <w:p w14:paraId="687E77B8" w14:textId="05E51BB4" w:rsidR="00DC7BD8" w:rsidRPr="00097EFA" w:rsidRDefault="00DC7BD8" w:rsidP="00781E42">
      <w:pPr>
        <w:spacing w:after="240"/>
        <w:rPr>
          <w:sz w:val="32"/>
          <w:szCs w:val="32"/>
        </w:rPr>
      </w:pPr>
      <w:r w:rsidRPr="00097EFA">
        <w:rPr>
          <w:sz w:val="32"/>
          <w:szCs w:val="32"/>
        </w:rPr>
        <w:t xml:space="preserve">Conflict minerals can include (this is not a comprehensive list): </w:t>
      </w:r>
    </w:p>
    <w:p w14:paraId="2E49309D" w14:textId="77777777" w:rsidR="006D74D2" w:rsidRPr="00097EFA" w:rsidRDefault="00DC7BD8" w:rsidP="006D74D2">
      <w:pPr>
        <w:pStyle w:val="ListParagraph"/>
        <w:numPr>
          <w:ilvl w:val="0"/>
          <w:numId w:val="8"/>
        </w:numPr>
        <w:ind w:left="567"/>
        <w:rPr>
          <w:sz w:val="32"/>
          <w:szCs w:val="32"/>
        </w:rPr>
      </w:pPr>
      <w:r w:rsidRPr="00097EFA">
        <w:rPr>
          <w:sz w:val="32"/>
          <w:szCs w:val="32"/>
        </w:rPr>
        <w:t>Tungsten - used in metal wires, electrodes, lighting contacts, electrical and electronic heating as well as in steel alloys.</w:t>
      </w:r>
    </w:p>
    <w:p w14:paraId="48DAC675" w14:textId="77777777" w:rsidR="006D74D2" w:rsidRPr="00097EFA" w:rsidRDefault="00DC7BD8" w:rsidP="006D74D2">
      <w:pPr>
        <w:pStyle w:val="ListParagraph"/>
        <w:numPr>
          <w:ilvl w:val="0"/>
          <w:numId w:val="8"/>
        </w:numPr>
        <w:ind w:left="567"/>
        <w:rPr>
          <w:sz w:val="32"/>
          <w:szCs w:val="32"/>
        </w:rPr>
      </w:pPr>
      <w:r w:rsidRPr="00097EFA">
        <w:rPr>
          <w:sz w:val="32"/>
          <w:szCs w:val="32"/>
        </w:rPr>
        <w:t>Gold - in jewellery, watches, semi-conductors, electronics manufacturing (for example, mobile phones, laptops, desktops, tablets, GPS systems), plating on metal components, aerospace film and lubricant.</w:t>
      </w:r>
    </w:p>
    <w:p w14:paraId="0BFC6507" w14:textId="77777777" w:rsidR="006D74D2" w:rsidRPr="00097EFA" w:rsidRDefault="00DC7BD8" w:rsidP="006D74D2">
      <w:pPr>
        <w:pStyle w:val="ListParagraph"/>
        <w:numPr>
          <w:ilvl w:val="0"/>
          <w:numId w:val="8"/>
        </w:numPr>
        <w:ind w:left="567"/>
        <w:rPr>
          <w:sz w:val="32"/>
          <w:szCs w:val="32"/>
        </w:rPr>
      </w:pPr>
      <w:r w:rsidRPr="00097EFA">
        <w:rPr>
          <w:sz w:val="32"/>
          <w:szCs w:val="32"/>
        </w:rPr>
        <w:t xml:space="preserve">Tin - alloys, tin plating and solder for circuit boards, engine parts, packaging, chemical compounds (for example, fire proofing cloth, pesticides, wood preservatives). </w:t>
      </w:r>
    </w:p>
    <w:p w14:paraId="6CBC6DF2" w14:textId="77777777" w:rsidR="00DC7BD8" w:rsidRPr="00097EFA" w:rsidRDefault="00DC7BD8" w:rsidP="00781E42">
      <w:pPr>
        <w:pStyle w:val="ListParagraph"/>
        <w:numPr>
          <w:ilvl w:val="0"/>
          <w:numId w:val="8"/>
        </w:numPr>
        <w:spacing w:after="240"/>
        <w:ind w:left="567"/>
        <w:rPr>
          <w:sz w:val="32"/>
          <w:szCs w:val="32"/>
        </w:rPr>
      </w:pPr>
      <w:r w:rsidRPr="00097EFA">
        <w:rPr>
          <w:sz w:val="32"/>
          <w:szCs w:val="32"/>
        </w:rPr>
        <w:t xml:space="preserve">Tantalum - tantalum capacitors for electronics, sutures, cranial and other repair plates, hearing aids, pacemakers, laptops, mobile phones, GPS systems, aircraft and missiles. </w:t>
      </w:r>
    </w:p>
    <w:p w14:paraId="17AE055C" w14:textId="77777777" w:rsidR="006D74D2" w:rsidRPr="00097EFA" w:rsidRDefault="00DC7BD8" w:rsidP="00DC7BD8">
      <w:pPr>
        <w:rPr>
          <w:sz w:val="32"/>
          <w:szCs w:val="32"/>
        </w:rPr>
      </w:pPr>
      <w:r w:rsidRPr="00097EFA">
        <w:rPr>
          <w:sz w:val="32"/>
          <w:szCs w:val="32"/>
        </w:rPr>
        <w:t xml:space="preserve">Scotland is committed to economic, social and human rights, and as part of the UK is signed up to the </w:t>
      </w:r>
      <w:hyperlink r:id="rId13" w:history="1">
        <w:r w:rsidRPr="00097EFA">
          <w:rPr>
            <w:rStyle w:val="Hyperlink"/>
            <w:color w:val="auto"/>
            <w:sz w:val="32"/>
            <w:szCs w:val="32"/>
          </w:rPr>
          <w:t>International Labour Organisation (ILO) core conventions</w:t>
        </w:r>
      </w:hyperlink>
      <w:r w:rsidRPr="00097EFA">
        <w:rPr>
          <w:sz w:val="32"/>
          <w:szCs w:val="32"/>
        </w:rPr>
        <w:t>. The eight fundame</w:t>
      </w:r>
      <w:r w:rsidR="006D74D2" w:rsidRPr="00097EFA">
        <w:rPr>
          <w:sz w:val="32"/>
          <w:szCs w:val="32"/>
        </w:rPr>
        <w:t>ntal principles of which are:</w:t>
      </w:r>
    </w:p>
    <w:p w14:paraId="0A106042" w14:textId="77777777" w:rsidR="006D74D2" w:rsidRPr="00097EFA" w:rsidRDefault="006D74D2" w:rsidP="00DC7BD8">
      <w:pPr>
        <w:rPr>
          <w:sz w:val="32"/>
          <w:szCs w:val="32"/>
        </w:rPr>
      </w:pPr>
    </w:p>
    <w:p w14:paraId="3149828B" w14:textId="77777777" w:rsidR="006D74D2" w:rsidRPr="00097EFA" w:rsidRDefault="00DC7BD8" w:rsidP="00DC7BD8">
      <w:pPr>
        <w:rPr>
          <w:sz w:val="32"/>
          <w:szCs w:val="32"/>
        </w:rPr>
      </w:pPr>
      <w:r w:rsidRPr="00097EFA">
        <w:rPr>
          <w:sz w:val="32"/>
          <w:szCs w:val="32"/>
        </w:rPr>
        <w:lastRenderedPageBreak/>
        <w:t xml:space="preserve">1. Freedom of Association and Protection of the Right to Organise Convention, 1948 (No. 87), </w:t>
      </w:r>
    </w:p>
    <w:p w14:paraId="6C21DBAB" w14:textId="77777777" w:rsidR="006D74D2" w:rsidRPr="00097EFA" w:rsidRDefault="00DC7BD8" w:rsidP="00DC7BD8">
      <w:pPr>
        <w:rPr>
          <w:sz w:val="32"/>
          <w:szCs w:val="32"/>
        </w:rPr>
      </w:pPr>
      <w:r w:rsidRPr="00097EFA">
        <w:rPr>
          <w:sz w:val="32"/>
          <w:szCs w:val="32"/>
        </w:rPr>
        <w:t xml:space="preserve">2. Right to Organise and Collective Bargaining Convention, 1949 (No. 98), 3. Forced Labour Convention, 1930 (No. 29), </w:t>
      </w:r>
    </w:p>
    <w:p w14:paraId="69F532C5" w14:textId="77777777" w:rsidR="006D74D2" w:rsidRPr="00097EFA" w:rsidRDefault="00DC7BD8" w:rsidP="00DC7BD8">
      <w:pPr>
        <w:rPr>
          <w:sz w:val="32"/>
          <w:szCs w:val="32"/>
        </w:rPr>
      </w:pPr>
      <w:r w:rsidRPr="00097EFA">
        <w:rPr>
          <w:sz w:val="32"/>
          <w:szCs w:val="32"/>
        </w:rPr>
        <w:t xml:space="preserve">4. Abolition of Forced Labour Convention, 1957 (No. 105), </w:t>
      </w:r>
    </w:p>
    <w:p w14:paraId="7EA98EF2" w14:textId="77777777" w:rsidR="006D74D2" w:rsidRPr="00097EFA" w:rsidRDefault="00DC7BD8" w:rsidP="00DC7BD8">
      <w:pPr>
        <w:rPr>
          <w:sz w:val="32"/>
          <w:szCs w:val="32"/>
        </w:rPr>
      </w:pPr>
      <w:r w:rsidRPr="00097EFA">
        <w:rPr>
          <w:sz w:val="32"/>
          <w:szCs w:val="32"/>
        </w:rPr>
        <w:t xml:space="preserve">5. Minimum Age Convention, 1973 (No. 138), </w:t>
      </w:r>
    </w:p>
    <w:p w14:paraId="49DDE2E2" w14:textId="77777777" w:rsidR="006D74D2" w:rsidRPr="00097EFA" w:rsidRDefault="00DC7BD8" w:rsidP="00DC7BD8">
      <w:pPr>
        <w:rPr>
          <w:sz w:val="32"/>
          <w:szCs w:val="32"/>
        </w:rPr>
      </w:pPr>
      <w:r w:rsidRPr="00097EFA">
        <w:rPr>
          <w:sz w:val="32"/>
          <w:szCs w:val="32"/>
        </w:rPr>
        <w:t xml:space="preserve">6. Worst Forms of Child Labour Convention, 1999 (No. 182), </w:t>
      </w:r>
    </w:p>
    <w:p w14:paraId="6055D370" w14:textId="77777777" w:rsidR="006D74D2" w:rsidRPr="00097EFA" w:rsidRDefault="00DC7BD8" w:rsidP="00DC7BD8">
      <w:pPr>
        <w:rPr>
          <w:sz w:val="32"/>
          <w:szCs w:val="32"/>
        </w:rPr>
      </w:pPr>
      <w:r w:rsidRPr="00097EFA">
        <w:rPr>
          <w:sz w:val="32"/>
          <w:szCs w:val="32"/>
        </w:rPr>
        <w:t>7. Equal Remuneration Convention, 1951 (No. 100),</w:t>
      </w:r>
    </w:p>
    <w:p w14:paraId="579D59A3" w14:textId="77777777" w:rsidR="00DC7BD8" w:rsidRPr="00097EFA" w:rsidRDefault="00DC7BD8" w:rsidP="00DC7BD8">
      <w:pPr>
        <w:rPr>
          <w:sz w:val="32"/>
          <w:szCs w:val="32"/>
        </w:rPr>
      </w:pPr>
      <w:r w:rsidRPr="00097EFA">
        <w:rPr>
          <w:sz w:val="32"/>
          <w:szCs w:val="32"/>
        </w:rPr>
        <w:t>8. Discrimination (Employment and Occupation) Convention, 1958 (No. 111).</w:t>
      </w:r>
    </w:p>
    <w:p w14:paraId="4A8495E9" w14:textId="77777777" w:rsidR="00DC7BD8" w:rsidRPr="00097EFA" w:rsidRDefault="00DC7BD8" w:rsidP="00DC7BD8">
      <w:pPr>
        <w:rPr>
          <w:sz w:val="32"/>
          <w:szCs w:val="32"/>
        </w:rPr>
      </w:pPr>
    </w:p>
    <w:p w14:paraId="09EFFFCC" w14:textId="77777777" w:rsidR="00F41DB4" w:rsidRPr="00097EFA" w:rsidRDefault="00DC7BD8" w:rsidP="00DC7BD8">
      <w:pPr>
        <w:rPr>
          <w:sz w:val="32"/>
          <w:szCs w:val="32"/>
        </w:rPr>
      </w:pPr>
      <w:r w:rsidRPr="00097EFA">
        <w:rPr>
          <w:sz w:val="32"/>
          <w:szCs w:val="32"/>
        </w:rPr>
        <w:t>Scotland</w:t>
      </w:r>
      <w:r w:rsidR="00E43C84" w:rsidRPr="00097EFA">
        <w:rPr>
          <w:sz w:val="32"/>
          <w:szCs w:val="32"/>
        </w:rPr>
        <w:t>, as part of the UK,</w:t>
      </w:r>
      <w:r w:rsidRPr="00097EFA">
        <w:rPr>
          <w:sz w:val="32"/>
          <w:szCs w:val="32"/>
        </w:rPr>
        <w:t xml:space="preserve"> </w:t>
      </w:r>
      <w:r w:rsidR="00E43C84" w:rsidRPr="00097EFA">
        <w:rPr>
          <w:sz w:val="32"/>
          <w:szCs w:val="32"/>
        </w:rPr>
        <w:t>has</w:t>
      </w:r>
      <w:r w:rsidRPr="00097EFA">
        <w:rPr>
          <w:sz w:val="32"/>
          <w:szCs w:val="32"/>
        </w:rPr>
        <w:t xml:space="preserve"> also signed up to the </w:t>
      </w:r>
      <w:hyperlink r:id="rId14" w:history="1">
        <w:r w:rsidRPr="00097EFA">
          <w:rPr>
            <w:rStyle w:val="Hyperlink"/>
            <w:color w:val="auto"/>
            <w:sz w:val="32"/>
            <w:szCs w:val="32"/>
          </w:rPr>
          <w:t>International Covenant on Economic, Social and Cultural Rights</w:t>
        </w:r>
      </w:hyperlink>
      <w:r w:rsidRPr="00097EFA">
        <w:rPr>
          <w:sz w:val="32"/>
          <w:szCs w:val="32"/>
        </w:rPr>
        <w:t xml:space="preserve"> (ICESCR). </w:t>
      </w:r>
    </w:p>
    <w:p w14:paraId="21A3ACFF" w14:textId="77777777" w:rsidR="00F41DB4" w:rsidRPr="00097EFA" w:rsidRDefault="00F41DB4" w:rsidP="00DC7BD8">
      <w:pPr>
        <w:rPr>
          <w:sz w:val="32"/>
          <w:szCs w:val="32"/>
        </w:rPr>
      </w:pPr>
    </w:p>
    <w:p w14:paraId="2250CF9A" w14:textId="77777777" w:rsidR="00F41DB4" w:rsidRPr="00097EFA" w:rsidRDefault="00DC7BD8" w:rsidP="00DC7BD8">
      <w:pPr>
        <w:rPr>
          <w:sz w:val="32"/>
          <w:szCs w:val="32"/>
        </w:rPr>
      </w:pPr>
      <w:r w:rsidRPr="00097EFA">
        <w:rPr>
          <w:sz w:val="32"/>
          <w:szCs w:val="32"/>
        </w:rPr>
        <w:t xml:space="preserve">The ICESCR requires state parties to protect, respect and fulfil fundamental economic, social and cultural human rights, which include rights to work, health, and an adequate standard of living (including food and housing). </w:t>
      </w:r>
    </w:p>
    <w:p w14:paraId="536741D6" w14:textId="77777777" w:rsidR="00F41DB4" w:rsidRPr="00097EFA" w:rsidRDefault="00F41DB4" w:rsidP="00DC7BD8">
      <w:pPr>
        <w:rPr>
          <w:sz w:val="32"/>
          <w:szCs w:val="32"/>
        </w:rPr>
      </w:pPr>
    </w:p>
    <w:p w14:paraId="5B77E15C" w14:textId="11390451" w:rsidR="00DC7BD8" w:rsidRPr="00097EFA" w:rsidRDefault="00DC7BD8" w:rsidP="00DC7BD8">
      <w:pPr>
        <w:rPr>
          <w:sz w:val="32"/>
          <w:szCs w:val="32"/>
        </w:rPr>
      </w:pPr>
      <w:r w:rsidRPr="00097EFA">
        <w:rPr>
          <w:sz w:val="32"/>
          <w:szCs w:val="32"/>
        </w:rPr>
        <w:t xml:space="preserve">The right to work encompasses fair work and decent working conditions. </w:t>
      </w:r>
    </w:p>
    <w:p w14:paraId="210D7ED5" w14:textId="77777777" w:rsidR="00DC7BD8" w:rsidRPr="00097EFA" w:rsidRDefault="00DC7BD8" w:rsidP="00DC7BD8">
      <w:pPr>
        <w:rPr>
          <w:sz w:val="32"/>
          <w:szCs w:val="32"/>
        </w:rPr>
      </w:pPr>
    </w:p>
    <w:p w14:paraId="5A4BDA79" w14:textId="71952255" w:rsidR="00F41DB4" w:rsidRPr="00097EFA" w:rsidRDefault="00DC7BD8" w:rsidP="00DC7BD8">
      <w:pPr>
        <w:rPr>
          <w:sz w:val="32"/>
          <w:szCs w:val="32"/>
        </w:rPr>
      </w:pPr>
      <w:hyperlink r:id="rId15" w:history="1">
        <w:r w:rsidRPr="00097EFA">
          <w:rPr>
            <w:rStyle w:val="Hyperlink"/>
            <w:color w:val="auto"/>
            <w:sz w:val="32"/>
            <w:szCs w:val="32"/>
          </w:rPr>
          <w:t>Scotland's National Action Plan for Human Rights</w:t>
        </w:r>
      </w:hyperlink>
      <w:r w:rsidRPr="00097EFA">
        <w:rPr>
          <w:sz w:val="32"/>
          <w:szCs w:val="32"/>
        </w:rPr>
        <w:t xml:space="preserve"> (SNAP) has a vision for Scotland where everyone lives with human dignity. </w:t>
      </w:r>
    </w:p>
    <w:p w14:paraId="1D259AA4" w14:textId="77777777" w:rsidR="00F41DB4" w:rsidRPr="00097EFA" w:rsidRDefault="00F41DB4" w:rsidP="00DC7BD8">
      <w:pPr>
        <w:rPr>
          <w:sz w:val="32"/>
          <w:szCs w:val="32"/>
        </w:rPr>
      </w:pPr>
    </w:p>
    <w:p w14:paraId="0EF9361E" w14:textId="77777777" w:rsidR="00F41DB4" w:rsidRPr="00097EFA" w:rsidRDefault="00DC7BD8" w:rsidP="00DC7BD8">
      <w:pPr>
        <w:rPr>
          <w:sz w:val="32"/>
          <w:szCs w:val="32"/>
        </w:rPr>
      </w:pPr>
      <w:r w:rsidRPr="00097EFA">
        <w:rPr>
          <w:sz w:val="32"/>
          <w:szCs w:val="32"/>
        </w:rPr>
        <w:t xml:space="preserve">It was developed to give effect to the </w:t>
      </w:r>
      <w:hyperlink r:id="rId16" w:history="1">
        <w:r w:rsidRPr="00097EFA">
          <w:rPr>
            <w:rStyle w:val="Hyperlink"/>
            <w:color w:val="auto"/>
            <w:sz w:val="32"/>
            <w:szCs w:val="32"/>
          </w:rPr>
          <w:t>United Nations (UN) Guiding Principles on Business and Human Rights</w:t>
        </w:r>
      </w:hyperlink>
      <w:r w:rsidRPr="00097EFA">
        <w:rPr>
          <w:sz w:val="32"/>
          <w:szCs w:val="32"/>
        </w:rPr>
        <w:t xml:space="preserve"> (UNGPs). The UNGPs are a set of guidelines for States and companies to prevent, address and remedy human rights abuses committed in business operations. </w:t>
      </w:r>
    </w:p>
    <w:p w14:paraId="089A2A2B" w14:textId="77777777" w:rsidR="00F41DB4" w:rsidRPr="00097EFA" w:rsidRDefault="00F41DB4" w:rsidP="00DC7BD8">
      <w:pPr>
        <w:rPr>
          <w:sz w:val="32"/>
          <w:szCs w:val="32"/>
        </w:rPr>
      </w:pPr>
    </w:p>
    <w:p w14:paraId="1DC78740" w14:textId="099DDFAA" w:rsidR="00DC7BD8" w:rsidRPr="00097EFA" w:rsidRDefault="00DC7BD8" w:rsidP="00DC7BD8">
      <w:pPr>
        <w:rPr>
          <w:sz w:val="32"/>
          <w:szCs w:val="32"/>
        </w:rPr>
      </w:pPr>
      <w:r w:rsidRPr="00097EFA">
        <w:rPr>
          <w:sz w:val="32"/>
          <w:szCs w:val="32"/>
        </w:rPr>
        <w:t xml:space="preserve">Launched in December 2013, responsibility for developing the plan was shared by public bodies, voluntary organisations and individuals from all over Scotland. </w:t>
      </w:r>
    </w:p>
    <w:p w14:paraId="0A9C5BE0" w14:textId="77777777" w:rsidR="00143F64" w:rsidRPr="00097EFA" w:rsidRDefault="00143F64" w:rsidP="00143F64">
      <w:pPr>
        <w:rPr>
          <w:sz w:val="32"/>
          <w:szCs w:val="32"/>
        </w:rPr>
      </w:pPr>
    </w:p>
    <w:p w14:paraId="2B7D47A4" w14:textId="56471C11" w:rsidR="00143F64" w:rsidRPr="00097EFA" w:rsidRDefault="00143F64" w:rsidP="00143F64">
      <w:pPr>
        <w:rPr>
          <w:rFonts w:cs="Arial"/>
          <w:sz w:val="32"/>
          <w:szCs w:val="32"/>
        </w:rPr>
      </w:pPr>
      <w:r w:rsidRPr="00097EFA">
        <w:rPr>
          <w:rFonts w:cs="Arial"/>
          <w:sz w:val="32"/>
          <w:szCs w:val="32"/>
          <w:lang w:val="en"/>
        </w:rPr>
        <w:lastRenderedPageBreak/>
        <w:t xml:space="preserve">Scotland was one of the first counties in the world to sign up to the </w:t>
      </w:r>
      <w:hyperlink r:id="rId17" w:history="1">
        <w:r w:rsidRPr="00097EFA">
          <w:rPr>
            <w:rStyle w:val="Hyperlink"/>
            <w:rFonts w:cs="Arial"/>
            <w:color w:val="auto"/>
            <w:sz w:val="32"/>
            <w:szCs w:val="32"/>
            <w:lang w:val="en"/>
          </w:rPr>
          <w:t>UN Sustainable Development Goals</w:t>
        </w:r>
      </w:hyperlink>
      <w:r w:rsidRPr="00097EFA">
        <w:rPr>
          <w:rFonts w:cs="Arial"/>
          <w:sz w:val="32"/>
          <w:szCs w:val="32"/>
          <w:lang w:val="en"/>
        </w:rPr>
        <w:t xml:space="preserve"> (SDGs). Many of these goals align with </w:t>
      </w:r>
      <w:hyperlink r:id="rId18" w:history="1">
        <w:r w:rsidRPr="00097EFA">
          <w:rPr>
            <w:rStyle w:val="Hyperlink"/>
            <w:rFonts w:cs="Arial"/>
            <w:color w:val="auto"/>
            <w:sz w:val="32"/>
            <w:szCs w:val="32"/>
            <w:lang w:val="en"/>
          </w:rPr>
          <w:t>Scotland’s National Performance Framework</w:t>
        </w:r>
      </w:hyperlink>
      <w:r w:rsidRPr="00097EFA">
        <w:rPr>
          <w:rFonts w:cs="Arial"/>
          <w:sz w:val="32"/>
          <w:szCs w:val="32"/>
          <w:lang w:val="en"/>
        </w:rPr>
        <w:t xml:space="preserve"> and </w:t>
      </w:r>
      <w:hyperlink r:id="rId19" w:history="1">
        <w:r w:rsidRPr="00097EFA">
          <w:rPr>
            <w:rStyle w:val="Hyperlink"/>
            <w:rFonts w:cs="Arial"/>
            <w:color w:val="auto"/>
            <w:sz w:val="32"/>
            <w:szCs w:val="32"/>
            <w:lang w:val="en"/>
          </w:rPr>
          <w:t>SNAP</w:t>
        </w:r>
      </w:hyperlink>
      <w:r w:rsidRPr="00097EFA">
        <w:rPr>
          <w:rFonts w:cs="Arial"/>
          <w:sz w:val="32"/>
          <w:szCs w:val="32"/>
        </w:rPr>
        <w:t xml:space="preserve">. Goal 8:  Promote sustained, inclusive and sustainable economic growth, full and productive employment and decent work for all, involves the eradication of </w:t>
      </w:r>
      <w:r w:rsidRPr="00097EFA">
        <w:rPr>
          <w:rFonts w:cs="Arial"/>
          <w:sz w:val="32"/>
          <w:szCs w:val="32"/>
          <w:lang w:val="en"/>
        </w:rPr>
        <w:t>forced labour, modern slavery, human trafficking and child labour</w:t>
      </w:r>
      <w:r w:rsidRPr="00097EFA">
        <w:rPr>
          <w:rFonts w:cs="Arial"/>
          <w:sz w:val="32"/>
          <w:szCs w:val="32"/>
        </w:rPr>
        <w:t>.</w:t>
      </w:r>
    </w:p>
    <w:p w14:paraId="003218F4" w14:textId="77777777" w:rsidR="00143F64" w:rsidRPr="00097EFA" w:rsidRDefault="00143F64" w:rsidP="00DC7BD8">
      <w:pPr>
        <w:rPr>
          <w:sz w:val="32"/>
          <w:szCs w:val="32"/>
        </w:rPr>
      </w:pPr>
    </w:p>
    <w:p w14:paraId="2217591F" w14:textId="77777777" w:rsidR="00143F64" w:rsidRPr="00097EFA" w:rsidRDefault="00143F64" w:rsidP="00097EFA">
      <w:pPr>
        <w:pStyle w:val="Title"/>
        <w:rPr>
          <w:rFonts w:ascii="Arial" w:hAnsi="Arial" w:cs="Arial"/>
          <w:b/>
          <w:bCs/>
          <w:sz w:val="32"/>
          <w:szCs w:val="32"/>
        </w:rPr>
      </w:pPr>
      <w:r w:rsidRPr="00097EFA">
        <w:rPr>
          <w:rFonts w:ascii="Arial" w:hAnsi="Arial" w:cs="Arial"/>
          <w:b/>
          <w:bCs/>
          <w:sz w:val="32"/>
          <w:szCs w:val="32"/>
        </w:rPr>
        <w:t>Conflict minerals legislation</w:t>
      </w:r>
    </w:p>
    <w:p w14:paraId="30FD36D7" w14:textId="77777777" w:rsidR="00F41DB4" w:rsidRPr="00097EFA" w:rsidRDefault="00DC7BD8" w:rsidP="00DC7BD8">
      <w:pPr>
        <w:rPr>
          <w:sz w:val="32"/>
          <w:szCs w:val="32"/>
        </w:rPr>
      </w:pPr>
      <w:r w:rsidRPr="00097EFA">
        <w:rPr>
          <w:sz w:val="32"/>
          <w:szCs w:val="32"/>
        </w:rPr>
        <w:t xml:space="preserve">The US introduced the </w:t>
      </w:r>
      <w:hyperlink r:id="rId20" w:history="1">
        <w:r w:rsidRPr="00097EFA">
          <w:rPr>
            <w:rStyle w:val="Hyperlink"/>
            <w:color w:val="auto"/>
            <w:sz w:val="32"/>
            <w:szCs w:val="32"/>
          </w:rPr>
          <w:t>Dodd-Frank Act</w:t>
        </w:r>
      </w:hyperlink>
      <w:r w:rsidRPr="00097EFA">
        <w:rPr>
          <w:sz w:val="32"/>
          <w:szCs w:val="32"/>
        </w:rPr>
        <w:t xml:space="preserve"> in 2010 which set requirements for companies whose products incorporate the 3TGs (Tantalum, Tungsten, Tin, plus Gold) from DRC and neighbours. </w:t>
      </w:r>
    </w:p>
    <w:p w14:paraId="5C39AECB" w14:textId="77777777" w:rsidR="00F41DB4" w:rsidRPr="00097EFA" w:rsidRDefault="00F41DB4" w:rsidP="00DC7BD8">
      <w:pPr>
        <w:rPr>
          <w:sz w:val="32"/>
          <w:szCs w:val="32"/>
        </w:rPr>
      </w:pPr>
    </w:p>
    <w:p w14:paraId="37B37156" w14:textId="77777777" w:rsidR="00F41DB4" w:rsidRPr="00097EFA" w:rsidRDefault="00DC7BD8" w:rsidP="00DC7BD8">
      <w:pPr>
        <w:rPr>
          <w:sz w:val="32"/>
          <w:szCs w:val="32"/>
        </w:rPr>
      </w:pPr>
      <w:r w:rsidRPr="00097EFA">
        <w:rPr>
          <w:sz w:val="32"/>
          <w:szCs w:val="32"/>
        </w:rPr>
        <w:t xml:space="preserve">This focuses on determining the applicability, conducting country of origin enquiry, a due diligence process, determining status and filing a report. </w:t>
      </w:r>
    </w:p>
    <w:p w14:paraId="74C2B18E" w14:textId="099DFB73" w:rsidR="00DC7BD8" w:rsidRPr="00097EFA" w:rsidRDefault="00DC7BD8" w:rsidP="00DC7BD8">
      <w:pPr>
        <w:rPr>
          <w:sz w:val="32"/>
          <w:szCs w:val="32"/>
        </w:rPr>
      </w:pPr>
      <w:r w:rsidRPr="00097EFA">
        <w:rPr>
          <w:sz w:val="32"/>
          <w:szCs w:val="32"/>
        </w:rPr>
        <w:t xml:space="preserve">The OECD published a framework called </w:t>
      </w:r>
      <w:hyperlink r:id="rId21" w:anchor=":~:text=The%20Due%20Diligence%20Guidance%20for%20minerals%20may%20be,and%20sustainable%20corporate%20engagement%20in%20the%20minerals%20sector." w:history="1">
        <w:r w:rsidRPr="00097EFA">
          <w:rPr>
            <w:rStyle w:val="Hyperlink"/>
            <w:color w:val="auto"/>
            <w:sz w:val="32"/>
            <w:szCs w:val="32"/>
          </w:rPr>
          <w:t>Due Diligence for Responsible Supply Chains of Minerals from Conflict-Affected and High Risk Areas</w:t>
        </w:r>
      </w:hyperlink>
      <w:r w:rsidRPr="00097EFA">
        <w:rPr>
          <w:sz w:val="32"/>
          <w:szCs w:val="32"/>
        </w:rPr>
        <w:t xml:space="preserve"> and this is refer</w:t>
      </w:r>
      <w:r w:rsidR="0011335B" w:rsidRPr="00097EFA">
        <w:rPr>
          <w:sz w:val="32"/>
          <w:szCs w:val="32"/>
        </w:rPr>
        <w:t>enced in the Dodd-Frank Act.</w:t>
      </w:r>
    </w:p>
    <w:p w14:paraId="6C2296BC" w14:textId="77777777" w:rsidR="00DC7BD8" w:rsidRPr="00097EFA" w:rsidRDefault="00DC7BD8" w:rsidP="00DC7BD8">
      <w:pPr>
        <w:rPr>
          <w:sz w:val="32"/>
          <w:szCs w:val="32"/>
        </w:rPr>
      </w:pPr>
      <w:r w:rsidRPr="00097EFA">
        <w:rPr>
          <w:sz w:val="32"/>
          <w:szCs w:val="32"/>
        </w:rPr>
        <w:t xml:space="preserve"> </w:t>
      </w:r>
    </w:p>
    <w:p w14:paraId="49C5A4F1" w14:textId="77777777" w:rsidR="00F41DB4" w:rsidRPr="00097EFA" w:rsidRDefault="00DC7BD8" w:rsidP="00DC7BD8">
      <w:pPr>
        <w:rPr>
          <w:sz w:val="32"/>
          <w:szCs w:val="32"/>
        </w:rPr>
      </w:pPr>
      <w:r w:rsidRPr="00097EFA">
        <w:rPr>
          <w:sz w:val="32"/>
          <w:szCs w:val="32"/>
        </w:rPr>
        <w:t xml:space="preserve">The Dodd-Frank Act, while US legislation, has driven changes within some major manufacturers, for example, Dell, Hewlett-Packard, Apple and others. </w:t>
      </w:r>
    </w:p>
    <w:p w14:paraId="70D763C2" w14:textId="77777777" w:rsidR="00F41DB4" w:rsidRPr="00097EFA" w:rsidRDefault="00F41DB4" w:rsidP="00DC7BD8">
      <w:pPr>
        <w:rPr>
          <w:sz w:val="32"/>
          <w:szCs w:val="32"/>
        </w:rPr>
      </w:pPr>
    </w:p>
    <w:p w14:paraId="31B3F0F1" w14:textId="77777777" w:rsidR="00F41DB4" w:rsidRPr="00097EFA" w:rsidRDefault="00DC7BD8" w:rsidP="00DC7BD8">
      <w:pPr>
        <w:rPr>
          <w:rFonts w:cs="Arial"/>
          <w:sz w:val="32"/>
          <w:szCs w:val="32"/>
        </w:rPr>
      </w:pPr>
      <w:r w:rsidRPr="00097EFA">
        <w:rPr>
          <w:sz w:val="32"/>
          <w:szCs w:val="32"/>
        </w:rPr>
        <w:t xml:space="preserve">They have tended to focus on establishing organisational policy on conflict minerals, setting goals, surveying suppliers, identifying smelters used, referencing smelters to </w:t>
      </w:r>
      <w:r w:rsidRPr="00097EFA">
        <w:rPr>
          <w:rFonts w:cs="Arial"/>
          <w:sz w:val="32"/>
          <w:szCs w:val="32"/>
        </w:rPr>
        <w:t xml:space="preserve">approved lists, auditing and training. </w:t>
      </w:r>
    </w:p>
    <w:p w14:paraId="2EDBDAF1" w14:textId="77777777" w:rsidR="00F41DB4" w:rsidRPr="00097EFA" w:rsidRDefault="00F41DB4" w:rsidP="00DC7BD8">
      <w:pPr>
        <w:rPr>
          <w:rFonts w:cs="Arial"/>
          <w:sz w:val="32"/>
          <w:szCs w:val="32"/>
        </w:rPr>
      </w:pPr>
    </w:p>
    <w:p w14:paraId="05FD97C5" w14:textId="5F2F2644" w:rsidR="00DC7BD8" w:rsidRPr="00097EFA" w:rsidRDefault="00DC7BD8" w:rsidP="00DC7BD8">
      <w:pPr>
        <w:rPr>
          <w:sz w:val="32"/>
          <w:szCs w:val="32"/>
        </w:rPr>
      </w:pPr>
      <w:r w:rsidRPr="00097EFA">
        <w:rPr>
          <w:rFonts w:cs="Arial"/>
          <w:sz w:val="32"/>
          <w:szCs w:val="32"/>
        </w:rPr>
        <w:t xml:space="preserve">The </w:t>
      </w:r>
      <w:hyperlink r:id="rId22" w:history="1">
        <w:r w:rsidR="002C767B" w:rsidRPr="00097EFA">
          <w:rPr>
            <w:rStyle w:val="Hyperlink"/>
            <w:rFonts w:cs="Arial"/>
            <w:color w:val="auto"/>
            <w:sz w:val="32"/>
            <w:szCs w:val="32"/>
          </w:rPr>
          <w:t>Responsible Minerals Initiative</w:t>
        </w:r>
      </w:hyperlink>
      <w:r w:rsidR="0011335B" w:rsidRPr="00097EFA">
        <w:rPr>
          <w:rFonts w:cs="Arial"/>
          <w:sz w:val="32"/>
          <w:szCs w:val="32"/>
        </w:rPr>
        <w:t xml:space="preserve"> (RM</w:t>
      </w:r>
      <w:r w:rsidR="002C767B" w:rsidRPr="00097EFA">
        <w:rPr>
          <w:rFonts w:cs="Arial"/>
          <w:sz w:val="32"/>
          <w:szCs w:val="32"/>
        </w:rPr>
        <w:t>I</w:t>
      </w:r>
      <w:r w:rsidR="0011335B" w:rsidRPr="00097EFA">
        <w:rPr>
          <w:rFonts w:cs="Arial"/>
          <w:sz w:val="32"/>
          <w:szCs w:val="32"/>
        </w:rPr>
        <w:t xml:space="preserve">), formerly the </w:t>
      </w:r>
      <w:r w:rsidRPr="00097EFA">
        <w:rPr>
          <w:rFonts w:cs="Arial"/>
          <w:sz w:val="32"/>
          <w:szCs w:val="32"/>
        </w:rPr>
        <w:t>Conflict Free Smelter Programme uses third-party audits to identify smelters and refiners that have systems in place to provide assurance of</w:t>
      </w:r>
      <w:r w:rsidRPr="00097EFA">
        <w:rPr>
          <w:sz w:val="32"/>
          <w:szCs w:val="32"/>
        </w:rPr>
        <w:t xml:space="preserve"> conflict-free sourcing. </w:t>
      </w:r>
    </w:p>
    <w:p w14:paraId="6CB42293" w14:textId="77777777" w:rsidR="00DC7BD8" w:rsidRPr="00097EFA" w:rsidRDefault="00DC7BD8" w:rsidP="00DC7BD8">
      <w:pPr>
        <w:rPr>
          <w:sz w:val="32"/>
          <w:szCs w:val="32"/>
        </w:rPr>
      </w:pPr>
      <w:r w:rsidRPr="00097EFA">
        <w:rPr>
          <w:sz w:val="32"/>
          <w:szCs w:val="32"/>
        </w:rPr>
        <w:t xml:space="preserve"> </w:t>
      </w:r>
    </w:p>
    <w:p w14:paraId="7ED26D82" w14:textId="77777777" w:rsidR="00F41DB4" w:rsidRPr="00097EFA" w:rsidRDefault="00DC7BD8" w:rsidP="00DC7BD8">
      <w:pPr>
        <w:rPr>
          <w:sz w:val="32"/>
          <w:szCs w:val="32"/>
        </w:rPr>
      </w:pPr>
      <w:r w:rsidRPr="00097EFA">
        <w:rPr>
          <w:sz w:val="32"/>
          <w:szCs w:val="32"/>
        </w:rPr>
        <w:lastRenderedPageBreak/>
        <w:t xml:space="preserve">On 3 April 2017, the EU adopted the </w:t>
      </w:r>
      <w:hyperlink r:id="rId23" w:history="1">
        <w:r w:rsidRPr="00097EFA">
          <w:rPr>
            <w:rStyle w:val="Hyperlink"/>
            <w:color w:val="auto"/>
            <w:sz w:val="32"/>
            <w:szCs w:val="32"/>
          </w:rPr>
          <w:t>conflict minerals regulation</w:t>
        </w:r>
      </w:hyperlink>
      <w:r w:rsidRPr="00097EFA">
        <w:rPr>
          <w:sz w:val="32"/>
          <w:szCs w:val="32"/>
        </w:rPr>
        <w:t xml:space="preserve"> aimed at stopping the financing of armed groups through trade in conflict minerals. </w:t>
      </w:r>
    </w:p>
    <w:p w14:paraId="08EAF0FD" w14:textId="77777777" w:rsidR="00F41DB4" w:rsidRPr="00097EFA" w:rsidRDefault="00F41DB4" w:rsidP="00DC7BD8">
      <w:pPr>
        <w:rPr>
          <w:sz w:val="32"/>
          <w:szCs w:val="32"/>
        </w:rPr>
      </w:pPr>
    </w:p>
    <w:p w14:paraId="060B22C4" w14:textId="77777777" w:rsidR="00F41DB4" w:rsidRPr="00097EFA" w:rsidRDefault="00DC7BD8" w:rsidP="00DC7BD8">
      <w:pPr>
        <w:rPr>
          <w:sz w:val="32"/>
          <w:szCs w:val="32"/>
        </w:rPr>
      </w:pPr>
      <w:r w:rsidRPr="00097EFA">
        <w:rPr>
          <w:sz w:val="32"/>
          <w:szCs w:val="32"/>
        </w:rPr>
        <w:t xml:space="preserve">The regulation obliges EU companies to source their imports of tin, tantalum, tungsten and gold responsibly and to ensure that their supply chains do not contribute to funding armed conflict. </w:t>
      </w:r>
    </w:p>
    <w:p w14:paraId="0DF2F560" w14:textId="77777777" w:rsidR="00F41DB4" w:rsidRPr="00097EFA" w:rsidRDefault="00F41DB4" w:rsidP="00DC7BD8">
      <w:pPr>
        <w:rPr>
          <w:sz w:val="32"/>
          <w:szCs w:val="32"/>
        </w:rPr>
      </w:pPr>
    </w:p>
    <w:p w14:paraId="5E95A74C" w14:textId="6F8391D9" w:rsidR="003F495B" w:rsidRPr="00097EFA" w:rsidRDefault="00DC7BD8" w:rsidP="00DC7BD8">
      <w:pPr>
        <w:rPr>
          <w:sz w:val="32"/>
          <w:szCs w:val="32"/>
        </w:rPr>
      </w:pPr>
      <w:r w:rsidRPr="00097EFA">
        <w:rPr>
          <w:sz w:val="32"/>
          <w:szCs w:val="32"/>
        </w:rPr>
        <w:t xml:space="preserve">These 'due diligence' rules will become binding from 1 January 2021, though importers are encouraged to apply them as soon as possible. </w:t>
      </w:r>
    </w:p>
    <w:p w14:paraId="06C34B0B" w14:textId="77777777" w:rsidR="00DC7BD8" w:rsidRPr="00097EFA" w:rsidRDefault="00DC7BD8" w:rsidP="00DC7BD8">
      <w:pPr>
        <w:rPr>
          <w:sz w:val="32"/>
          <w:szCs w:val="32"/>
        </w:rPr>
      </w:pPr>
    </w:p>
    <w:p w14:paraId="0D228B4A" w14:textId="77777777" w:rsidR="0033217A" w:rsidRPr="00097EFA" w:rsidRDefault="0033217A" w:rsidP="00097EFA">
      <w:pPr>
        <w:pStyle w:val="Title"/>
        <w:rPr>
          <w:rFonts w:ascii="Arial" w:hAnsi="Arial" w:cs="Arial"/>
          <w:b/>
          <w:bCs/>
          <w:sz w:val="32"/>
          <w:szCs w:val="32"/>
        </w:rPr>
      </w:pPr>
      <w:r w:rsidRPr="00097EFA">
        <w:rPr>
          <w:rFonts w:ascii="Arial" w:hAnsi="Arial" w:cs="Arial"/>
          <w:b/>
          <w:bCs/>
          <w:sz w:val="32"/>
          <w:szCs w:val="32"/>
        </w:rPr>
        <w:t>Assess risk / opportunity</w:t>
      </w:r>
    </w:p>
    <w:p w14:paraId="19510CEB" w14:textId="77777777" w:rsidR="00F41DB4" w:rsidRPr="00097EFA" w:rsidRDefault="00CF5014" w:rsidP="00CF5014">
      <w:pPr>
        <w:rPr>
          <w:sz w:val="32"/>
          <w:szCs w:val="32"/>
        </w:rPr>
      </w:pPr>
      <w:r w:rsidRPr="00097EFA">
        <w:rPr>
          <w:sz w:val="32"/>
          <w:szCs w:val="32"/>
        </w:rPr>
        <w:t xml:space="preserve">It is important that a buyer carries out an appropriate level of due diligence early in the process to establish if what they are buying raises any concern about the use of </w:t>
      </w:r>
      <w:r w:rsidRPr="00097EFA">
        <w:rPr>
          <w:rFonts w:cs="Arial"/>
          <w:kern w:val="24"/>
          <w:sz w:val="32"/>
          <w:szCs w:val="32"/>
          <w:lang w:eastAsia="en-GB"/>
        </w:rPr>
        <w:t>conflict minerals</w:t>
      </w:r>
      <w:r w:rsidRPr="00097EFA">
        <w:rPr>
          <w:sz w:val="32"/>
          <w:szCs w:val="32"/>
        </w:rPr>
        <w:t xml:space="preserve">. </w:t>
      </w:r>
    </w:p>
    <w:p w14:paraId="44DAECF7" w14:textId="77777777" w:rsidR="00F41DB4" w:rsidRPr="00097EFA" w:rsidRDefault="00F41DB4" w:rsidP="00CF5014">
      <w:pPr>
        <w:rPr>
          <w:sz w:val="32"/>
          <w:szCs w:val="32"/>
        </w:rPr>
      </w:pPr>
    </w:p>
    <w:p w14:paraId="01464265" w14:textId="64B6EC29" w:rsidR="008425D5" w:rsidRPr="00097EFA" w:rsidRDefault="00CF5014" w:rsidP="00CF5014">
      <w:pPr>
        <w:rPr>
          <w:sz w:val="32"/>
          <w:szCs w:val="32"/>
        </w:rPr>
      </w:pPr>
      <w:r w:rsidRPr="00097EFA">
        <w:rPr>
          <w:sz w:val="32"/>
          <w:szCs w:val="32"/>
        </w:rPr>
        <w:t xml:space="preserve">The </w:t>
      </w:r>
      <w:r w:rsidR="00F41DB4" w:rsidRPr="00097EFA">
        <w:rPr>
          <w:sz w:val="32"/>
          <w:szCs w:val="32"/>
        </w:rPr>
        <w:t>overview</w:t>
      </w:r>
      <w:r w:rsidRPr="00097EFA">
        <w:rPr>
          <w:sz w:val="32"/>
          <w:szCs w:val="32"/>
        </w:rPr>
        <w:t xml:space="preserve"> page of this guidance identifies indicators of risk / opportunity.</w:t>
      </w:r>
    </w:p>
    <w:p w14:paraId="7F6DCC1E" w14:textId="77777777" w:rsidR="00A47212" w:rsidRPr="00097EFA" w:rsidRDefault="00A47212" w:rsidP="00A47212">
      <w:pPr>
        <w:rPr>
          <w:sz w:val="32"/>
          <w:szCs w:val="32"/>
        </w:rPr>
      </w:pPr>
    </w:p>
    <w:p w14:paraId="323C9A47" w14:textId="77777777" w:rsidR="00A47212" w:rsidRPr="00097EFA" w:rsidRDefault="00A47212" w:rsidP="00A47212">
      <w:pPr>
        <w:rPr>
          <w:sz w:val="32"/>
          <w:szCs w:val="32"/>
        </w:rPr>
      </w:pPr>
      <w:r w:rsidRPr="00097EFA">
        <w:rPr>
          <w:sz w:val="32"/>
          <w:szCs w:val="32"/>
        </w:rPr>
        <w:t xml:space="preserve">A buyer should conduct their own research for up to date information on risks related to a particular commodity or service. This could include using the various sources of information available on-line, for example: </w:t>
      </w:r>
    </w:p>
    <w:p w14:paraId="4039381E" w14:textId="77777777" w:rsidR="00097EFA" w:rsidRDefault="00097EFA" w:rsidP="00A47212">
      <w:pPr>
        <w:jc w:val="both"/>
        <w:rPr>
          <w:rFonts w:cs="Arial"/>
          <w:sz w:val="32"/>
          <w:szCs w:val="32"/>
        </w:rPr>
      </w:pPr>
    </w:p>
    <w:p w14:paraId="6B0AD40A" w14:textId="0E17C04E" w:rsidR="00A47212" w:rsidRPr="00097EFA" w:rsidRDefault="00097EFA" w:rsidP="00A47212">
      <w:pPr>
        <w:jc w:val="both"/>
        <w:rPr>
          <w:rFonts w:cs="Arial"/>
          <w:sz w:val="32"/>
          <w:szCs w:val="32"/>
        </w:rPr>
      </w:pPr>
      <w:hyperlink r:id="rId24" w:history="1">
        <w:r w:rsidRPr="00097EFA">
          <w:rPr>
            <w:rStyle w:val="Hyperlink"/>
            <w:rFonts w:cs="Arial"/>
            <w:color w:val="auto"/>
            <w:sz w:val="32"/>
            <w:szCs w:val="32"/>
            <w:lang w:val="en-US"/>
          </w:rPr>
          <w:t>CSR Risk Check</w:t>
        </w:r>
      </w:hyperlink>
      <w:r>
        <w:rPr>
          <w:rFonts w:cs="Arial"/>
          <w:sz w:val="32"/>
          <w:szCs w:val="32"/>
        </w:rPr>
        <w:t xml:space="preserve"> is an assessment tool that highlights risks for </w:t>
      </w:r>
    </w:p>
    <w:p w14:paraId="6500EA61" w14:textId="3067F051" w:rsidR="00097EFA" w:rsidRDefault="00097EFA" w:rsidP="00A47212">
      <w:pPr>
        <w:jc w:val="both"/>
        <w:rPr>
          <w:rFonts w:cs="Arial"/>
          <w:sz w:val="32"/>
          <w:szCs w:val="32"/>
        </w:rPr>
      </w:pPr>
      <w:r w:rsidRPr="00097EFA">
        <w:rPr>
          <w:rFonts w:cs="Arial"/>
          <w:sz w:val="32"/>
          <w:szCs w:val="32"/>
          <w:lang w:val="en-US"/>
        </w:rPr>
        <w:t>particular products and services</w:t>
      </w:r>
      <w:r w:rsidRPr="00097EFA">
        <w:rPr>
          <w:rFonts w:eastAsiaTheme="minorEastAsia" w:cs="Arial"/>
          <w:kern w:val="24"/>
          <w:sz w:val="32"/>
          <w:szCs w:val="32"/>
          <w:lang w:eastAsia="en-GB"/>
        </w:rPr>
        <w:t xml:space="preserve">, and its </w:t>
      </w:r>
      <w:hyperlink r:id="rId25" w:history="1">
        <w:r w:rsidRPr="00097EFA">
          <w:rPr>
            <w:rStyle w:val="Hyperlink"/>
            <w:rFonts w:eastAsiaTheme="minorEastAsia" w:cs="Arial"/>
            <w:color w:val="auto"/>
            <w:kern w:val="24"/>
            <w:sz w:val="32"/>
            <w:szCs w:val="32"/>
            <w:lang w:eastAsia="en-GB"/>
          </w:rPr>
          <w:t>World Map</w:t>
        </w:r>
      </w:hyperlink>
      <w:r w:rsidRPr="00097EFA">
        <w:rPr>
          <w:rFonts w:eastAsiaTheme="minorEastAsia" w:cs="Arial"/>
          <w:kern w:val="24"/>
          <w:sz w:val="32"/>
          <w:szCs w:val="32"/>
          <w:lang w:eastAsia="en-GB"/>
        </w:rPr>
        <w:t xml:space="preserve"> shows known risks in </w:t>
      </w:r>
      <w:r w:rsidRPr="00097EFA">
        <w:rPr>
          <w:rFonts w:cs="Arial"/>
          <w:sz w:val="32"/>
          <w:szCs w:val="32"/>
          <w:lang w:val="en-US"/>
        </w:rPr>
        <w:t>each country.</w:t>
      </w:r>
    </w:p>
    <w:p w14:paraId="1761E898" w14:textId="77777777" w:rsidR="00097EFA" w:rsidRPr="00097EFA" w:rsidRDefault="00097EFA" w:rsidP="00A47212">
      <w:pPr>
        <w:jc w:val="both"/>
        <w:rPr>
          <w:rFonts w:cs="Arial"/>
          <w:sz w:val="32"/>
          <w:szCs w:val="32"/>
        </w:rPr>
      </w:pPr>
    </w:p>
    <w:p w14:paraId="19756318" w14:textId="77777777" w:rsidR="00A47212" w:rsidRPr="00097EFA" w:rsidRDefault="00A47212" w:rsidP="00A47212">
      <w:pPr>
        <w:jc w:val="both"/>
        <w:rPr>
          <w:sz w:val="32"/>
          <w:szCs w:val="32"/>
        </w:rPr>
      </w:pPr>
      <w:hyperlink r:id="rId26" w:history="1">
        <w:r w:rsidRPr="00097EFA">
          <w:rPr>
            <w:rStyle w:val="Hyperlink"/>
            <w:color w:val="auto"/>
            <w:sz w:val="32"/>
            <w:szCs w:val="32"/>
          </w:rPr>
          <w:t>Global Slavery Index</w:t>
        </w:r>
      </w:hyperlink>
      <w:r w:rsidRPr="00097EFA">
        <w:rPr>
          <w:sz w:val="32"/>
          <w:szCs w:val="32"/>
        </w:rPr>
        <w:t xml:space="preserve"> is a country by county estimate of the number of people living in modern slavery today, it provides a country or regional analysis of the size of the problem and the actions governments are taking.</w:t>
      </w:r>
    </w:p>
    <w:p w14:paraId="47675314" w14:textId="77777777" w:rsidR="00A47212" w:rsidRPr="00097EFA" w:rsidRDefault="00A47212" w:rsidP="00A47212">
      <w:pPr>
        <w:jc w:val="both"/>
        <w:rPr>
          <w:rFonts w:cs="Arial"/>
          <w:sz w:val="32"/>
          <w:szCs w:val="32"/>
        </w:rPr>
      </w:pPr>
      <w:r w:rsidRPr="00097EFA">
        <w:rPr>
          <w:sz w:val="32"/>
          <w:szCs w:val="32"/>
        </w:rPr>
        <w:t xml:space="preserve"> </w:t>
      </w:r>
    </w:p>
    <w:p w14:paraId="61EB0B6B" w14:textId="77777777" w:rsidR="00A47212" w:rsidRPr="00097EFA" w:rsidRDefault="00A47212" w:rsidP="00A47212">
      <w:pPr>
        <w:rPr>
          <w:sz w:val="32"/>
          <w:szCs w:val="32"/>
        </w:rPr>
      </w:pPr>
      <w:hyperlink r:id="rId27" w:history="1">
        <w:r w:rsidRPr="00097EFA">
          <w:rPr>
            <w:rStyle w:val="Hyperlink"/>
            <w:iCs/>
            <w:color w:val="auto"/>
            <w:sz w:val="32"/>
            <w:szCs w:val="32"/>
            <w:bdr w:val="none" w:sz="0" w:space="0" w:color="auto" w:frame="1"/>
            <w:lang w:val="en"/>
          </w:rPr>
          <w:t>Freedom in the World</w:t>
        </w:r>
        <w:r w:rsidRPr="00097EFA">
          <w:rPr>
            <w:rStyle w:val="Hyperlink"/>
            <w:color w:val="auto"/>
            <w:sz w:val="32"/>
            <w:szCs w:val="32"/>
          </w:rPr>
          <w:t xml:space="preserve"> annual report</w:t>
        </w:r>
      </w:hyperlink>
      <w:r w:rsidRPr="00097EFA">
        <w:rPr>
          <w:sz w:val="32"/>
          <w:szCs w:val="32"/>
        </w:rPr>
        <w:t xml:space="preserve"> ranks countries political rights and civil liberties.</w:t>
      </w:r>
    </w:p>
    <w:p w14:paraId="1121E9F5" w14:textId="77777777" w:rsidR="00A47212" w:rsidRPr="00097EFA" w:rsidRDefault="00A47212" w:rsidP="00A47212">
      <w:pPr>
        <w:rPr>
          <w:sz w:val="32"/>
          <w:szCs w:val="32"/>
        </w:rPr>
      </w:pPr>
    </w:p>
    <w:p w14:paraId="5D190690" w14:textId="6BEDB4EA" w:rsidR="00A47212" w:rsidRPr="00097EFA" w:rsidRDefault="00A47212" w:rsidP="00A47212">
      <w:pPr>
        <w:rPr>
          <w:rFonts w:cs="Arial"/>
          <w:sz w:val="32"/>
          <w:szCs w:val="32"/>
        </w:rPr>
      </w:pPr>
      <w:hyperlink r:id="rId28" w:history="1">
        <w:r w:rsidRPr="00097EFA">
          <w:rPr>
            <w:rStyle w:val="Hyperlink"/>
            <w:rFonts w:cs="Arial"/>
            <w:color w:val="auto"/>
            <w:sz w:val="32"/>
            <w:szCs w:val="32"/>
          </w:rPr>
          <w:t>Transparency International Corruption Perception Index</w:t>
        </w:r>
      </w:hyperlink>
      <w:r w:rsidRPr="00097EFA">
        <w:rPr>
          <w:rFonts w:cs="Arial"/>
          <w:sz w:val="32"/>
          <w:szCs w:val="32"/>
        </w:rPr>
        <w:t xml:space="preserve"> highlights the progress countries are making in ending corruption.</w:t>
      </w:r>
    </w:p>
    <w:p w14:paraId="241DA2BF" w14:textId="77777777" w:rsidR="001F191C" w:rsidRPr="00097EFA" w:rsidRDefault="001F191C" w:rsidP="001F191C">
      <w:pPr>
        <w:rPr>
          <w:rFonts w:cs="Arial"/>
          <w:sz w:val="32"/>
          <w:szCs w:val="32"/>
        </w:rPr>
      </w:pPr>
    </w:p>
    <w:p w14:paraId="1FF94A76" w14:textId="77777777" w:rsidR="00595CA2" w:rsidRPr="00097EFA" w:rsidRDefault="00595CA2" w:rsidP="00595CA2">
      <w:pPr>
        <w:contextualSpacing/>
        <w:rPr>
          <w:rFonts w:cs="Arial"/>
          <w:sz w:val="32"/>
          <w:szCs w:val="32"/>
        </w:rPr>
      </w:pPr>
      <w:r w:rsidRPr="00097EFA">
        <w:rPr>
          <w:rStyle w:val="Strong"/>
          <w:rFonts w:cs="Arial"/>
          <w:b w:val="0"/>
          <w:sz w:val="32"/>
          <w:szCs w:val="32"/>
        </w:rPr>
        <w:t>An online tool</w:t>
      </w:r>
      <w:r w:rsidRPr="00097EFA">
        <w:rPr>
          <w:rStyle w:val="Strong"/>
          <w:rFonts w:cs="Arial"/>
          <w:sz w:val="32"/>
          <w:szCs w:val="32"/>
        </w:rPr>
        <w:t xml:space="preserve"> </w:t>
      </w:r>
      <w:hyperlink r:id="rId29" w:history="1">
        <w:r w:rsidRPr="00097EFA">
          <w:rPr>
            <w:rStyle w:val="Hyperlink"/>
            <w:rFonts w:cs="Arial"/>
            <w:color w:val="auto"/>
            <w:sz w:val="32"/>
            <w:szCs w:val="32"/>
          </w:rPr>
          <w:t>Modern Slavery Map</w:t>
        </w:r>
      </w:hyperlink>
      <w:r w:rsidRPr="00097EFA">
        <w:rPr>
          <w:rStyle w:val="Strong"/>
          <w:rFonts w:cs="Arial"/>
          <w:b w:val="0"/>
          <w:sz w:val="32"/>
          <w:szCs w:val="32"/>
        </w:rPr>
        <w:t xml:space="preserve"> has been created that can be searched b</w:t>
      </w:r>
      <w:r w:rsidRPr="00097EFA">
        <w:rPr>
          <w:rFonts w:cs="Arial"/>
          <w:sz w:val="32"/>
          <w:szCs w:val="32"/>
        </w:rPr>
        <w:t>y location, sector, issues and organisation type</w:t>
      </w:r>
      <w:r w:rsidRPr="00097EFA">
        <w:rPr>
          <w:rStyle w:val="Strong"/>
          <w:rFonts w:cs="Arial"/>
          <w:b w:val="0"/>
          <w:sz w:val="32"/>
          <w:szCs w:val="32"/>
        </w:rPr>
        <w:t xml:space="preserve"> for anti-human trafficking i</w:t>
      </w:r>
      <w:r w:rsidRPr="00097EFA">
        <w:rPr>
          <w:rFonts w:cs="Arial"/>
          <w:sz w:val="32"/>
          <w:szCs w:val="32"/>
        </w:rPr>
        <w:t>nitiatives and projects.</w:t>
      </w:r>
    </w:p>
    <w:p w14:paraId="39AA58E0" w14:textId="77777777" w:rsidR="00595CA2" w:rsidRPr="00097EFA" w:rsidRDefault="00595CA2" w:rsidP="00FC1714">
      <w:pPr>
        <w:rPr>
          <w:rFonts w:cs="Arial"/>
          <w:sz w:val="32"/>
          <w:szCs w:val="32"/>
        </w:rPr>
      </w:pPr>
    </w:p>
    <w:p w14:paraId="57205234" w14:textId="77777777" w:rsidR="00595CA2" w:rsidRPr="00097EFA" w:rsidRDefault="00595CA2" w:rsidP="00595CA2">
      <w:pPr>
        <w:contextualSpacing/>
        <w:rPr>
          <w:rFonts w:eastAsiaTheme="minorEastAsia" w:cs="Arial"/>
          <w:kern w:val="24"/>
          <w:sz w:val="32"/>
          <w:szCs w:val="32"/>
          <w:lang w:eastAsia="en-GB"/>
        </w:rPr>
      </w:pPr>
      <w:r w:rsidRPr="00097EFA">
        <w:rPr>
          <w:rFonts w:eastAsiaTheme="minorEastAsia" w:cs="Arial"/>
          <w:kern w:val="24"/>
          <w:sz w:val="32"/>
          <w:szCs w:val="32"/>
          <w:lang w:eastAsia="en-GB"/>
        </w:rPr>
        <w:t xml:space="preserve">CIPS have a number of </w:t>
      </w:r>
      <w:r w:rsidR="002401B3" w:rsidRPr="00097EFA">
        <w:rPr>
          <w:rFonts w:eastAsiaTheme="minorEastAsia" w:cs="Arial"/>
          <w:kern w:val="24"/>
          <w:sz w:val="32"/>
          <w:szCs w:val="32"/>
          <w:lang w:eastAsia="en-GB"/>
        </w:rPr>
        <w:t>ethical and sustainable procurement resources</w:t>
      </w:r>
      <w:r w:rsidRPr="00097EFA">
        <w:rPr>
          <w:rFonts w:eastAsiaTheme="minorEastAsia" w:cs="Arial"/>
          <w:kern w:val="24"/>
          <w:sz w:val="32"/>
          <w:szCs w:val="32"/>
          <w:lang w:eastAsia="en-GB"/>
        </w:rPr>
        <w:t xml:space="preserve"> including </w:t>
      </w:r>
      <w:hyperlink r:id="rId30" w:history="1">
        <w:r w:rsidRPr="00097EFA">
          <w:rPr>
            <w:rStyle w:val="Hyperlink"/>
            <w:rFonts w:cs="Arial"/>
            <w:color w:val="auto"/>
            <w:sz w:val="32"/>
            <w:szCs w:val="32"/>
          </w:rPr>
          <w:t>e-learning and an online test</w:t>
        </w:r>
      </w:hyperlink>
      <w:r w:rsidRPr="00097EFA">
        <w:rPr>
          <w:rFonts w:cs="Arial"/>
          <w:sz w:val="32"/>
          <w:szCs w:val="32"/>
        </w:rPr>
        <w:t xml:space="preserve"> </w:t>
      </w:r>
      <w:r w:rsidRPr="00097EFA">
        <w:rPr>
          <w:rStyle w:val="Strong"/>
          <w:b w:val="0"/>
          <w:sz w:val="32"/>
          <w:szCs w:val="32"/>
        </w:rPr>
        <w:t>which addresses sustainable procurement.</w:t>
      </w:r>
    </w:p>
    <w:p w14:paraId="0DFE8403" w14:textId="77777777" w:rsidR="00595CA2" w:rsidRPr="00097EFA" w:rsidRDefault="00595CA2" w:rsidP="00595CA2">
      <w:pPr>
        <w:contextualSpacing/>
        <w:rPr>
          <w:rFonts w:cs="Arial"/>
          <w:sz w:val="32"/>
          <w:szCs w:val="32"/>
        </w:rPr>
      </w:pPr>
    </w:p>
    <w:p w14:paraId="781B28E0" w14:textId="77777777" w:rsidR="00FC1714" w:rsidRPr="00097EFA" w:rsidRDefault="00FC1714" w:rsidP="00FC1714">
      <w:pPr>
        <w:rPr>
          <w:rFonts w:cs="Arial"/>
          <w:sz w:val="32"/>
          <w:szCs w:val="32"/>
        </w:rPr>
      </w:pPr>
      <w:hyperlink r:id="rId31" w:history="1">
        <w:r w:rsidRPr="00097EFA">
          <w:rPr>
            <w:rStyle w:val="Hyperlink"/>
            <w:rFonts w:cs="Arial"/>
            <w:color w:val="auto"/>
            <w:sz w:val="32"/>
            <w:szCs w:val="32"/>
          </w:rPr>
          <w:t>Global witness</w:t>
        </w:r>
      </w:hyperlink>
      <w:r w:rsidRPr="00097EFA">
        <w:rPr>
          <w:rFonts w:cs="Arial"/>
          <w:sz w:val="32"/>
          <w:szCs w:val="32"/>
        </w:rPr>
        <w:t xml:space="preserve"> concerned with environmental and human rights abuses driven by the exploitation of natural resources and corruption in the global political and economic system.</w:t>
      </w:r>
    </w:p>
    <w:p w14:paraId="02EBBF09" w14:textId="77777777" w:rsidR="001E226C" w:rsidRPr="00097EFA" w:rsidRDefault="001E226C" w:rsidP="00FC1714">
      <w:pPr>
        <w:pStyle w:val="ListParagraph"/>
        <w:ind w:left="0"/>
        <w:rPr>
          <w:rFonts w:cs="Arial"/>
          <w:sz w:val="32"/>
          <w:szCs w:val="32"/>
        </w:rPr>
      </w:pPr>
    </w:p>
    <w:p w14:paraId="290C6F73" w14:textId="72A2DE87" w:rsidR="001E226C" w:rsidRPr="00097EFA" w:rsidRDefault="001E226C" w:rsidP="001E226C">
      <w:pPr>
        <w:rPr>
          <w:rStyle w:val="Hyperlink"/>
          <w:rFonts w:cs="Arial"/>
          <w:color w:val="auto"/>
          <w:sz w:val="32"/>
          <w:szCs w:val="32"/>
          <w:u w:val="none"/>
        </w:rPr>
      </w:pPr>
      <w:hyperlink r:id="rId32" w:history="1">
        <w:r w:rsidRPr="00097EFA">
          <w:rPr>
            <w:rStyle w:val="Hyperlink"/>
            <w:rFonts w:cs="Arial"/>
            <w:color w:val="auto"/>
            <w:sz w:val="32"/>
            <w:szCs w:val="32"/>
          </w:rPr>
          <w:t>Walk Free Foundation</w:t>
        </w:r>
      </w:hyperlink>
      <w:r w:rsidRPr="00097EFA">
        <w:rPr>
          <w:rStyle w:val="Hyperlink"/>
          <w:rFonts w:cs="Arial"/>
          <w:color w:val="auto"/>
          <w:sz w:val="32"/>
          <w:szCs w:val="32"/>
        </w:rPr>
        <w:t xml:space="preserve"> </w:t>
      </w:r>
      <w:r w:rsidRPr="00097EFA">
        <w:rPr>
          <w:rStyle w:val="Hyperlink"/>
          <w:rFonts w:cs="Arial"/>
          <w:color w:val="auto"/>
          <w:sz w:val="32"/>
          <w:szCs w:val="32"/>
          <w:u w:val="none"/>
        </w:rPr>
        <w:t xml:space="preserve">focusses on </w:t>
      </w:r>
      <w:r w:rsidRPr="00097EFA">
        <w:rPr>
          <w:rFonts w:cs="Arial"/>
          <w:sz w:val="32"/>
          <w:szCs w:val="32"/>
          <w:lang w:val="en-US"/>
        </w:rPr>
        <w:t>global initiatives to drive change and build awareness around the complex and often hidden nature of modern slavery.</w:t>
      </w:r>
    </w:p>
    <w:p w14:paraId="5D1C4494" w14:textId="77777777" w:rsidR="006C363F" w:rsidRPr="00097EFA" w:rsidRDefault="006C363F" w:rsidP="001F191C">
      <w:pPr>
        <w:rPr>
          <w:sz w:val="32"/>
          <w:szCs w:val="32"/>
        </w:rPr>
      </w:pPr>
    </w:p>
    <w:p w14:paraId="207FBC48" w14:textId="25D2F3B8" w:rsidR="000A1988" w:rsidRPr="00097EFA" w:rsidRDefault="00D63C70" w:rsidP="001F191C">
      <w:pPr>
        <w:rPr>
          <w:rFonts w:cs="Arial"/>
          <w:sz w:val="32"/>
          <w:szCs w:val="32"/>
          <w:lang w:val="en-US"/>
        </w:rPr>
      </w:pPr>
      <w:hyperlink r:id="rId33" w:history="1">
        <w:r w:rsidRPr="00097EFA">
          <w:rPr>
            <w:rStyle w:val="Hyperlink"/>
            <w:rFonts w:cs="Arial"/>
            <w:color w:val="auto"/>
            <w:sz w:val="32"/>
            <w:szCs w:val="32"/>
          </w:rPr>
          <w:t>Responsible Minerals Initiative</w:t>
        </w:r>
      </w:hyperlink>
      <w:r w:rsidRPr="00097EFA">
        <w:rPr>
          <w:rStyle w:val="Hyperlink"/>
          <w:rFonts w:cs="Arial"/>
          <w:color w:val="auto"/>
          <w:sz w:val="32"/>
          <w:szCs w:val="32"/>
          <w:u w:val="none"/>
        </w:rPr>
        <w:t xml:space="preserve"> </w:t>
      </w:r>
      <w:r w:rsidR="000A1988" w:rsidRPr="00097EFA">
        <w:rPr>
          <w:rFonts w:cs="Arial"/>
          <w:sz w:val="32"/>
          <w:szCs w:val="32"/>
          <w:lang w:val="en-US"/>
        </w:rPr>
        <w:t xml:space="preserve">supports supply chain solutions to conflict minerals challenges in the Democratic Republic of Congo and the </w:t>
      </w:r>
      <w:r w:rsidR="005E1849" w:rsidRPr="00097EFA">
        <w:rPr>
          <w:rFonts w:cs="Arial"/>
          <w:sz w:val="32"/>
          <w:szCs w:val="32"/>
          <w:lang w:val="en-US"/>
        </w:rPr>
        <w:t xml:space="preserve">African </w:t>
      </w:r>
      <w:r w:rsidR="000A1988" w:rsidRPr="00097EFA">
        <w:rPr>
          <w:rFonts w:cs="Arial"/>
          <w:sz w:val="32"/>
          <w:szCs w:val="32"/>
          <w:lang w:val="en-US"/>
        </w:rPr>
        <w:t>Great Lakes Region of Central Africa.</w:t>
      </w:r>
    </w:p>
    <w:p w14:paraId="5F66D9D1" w14:textId="77777777" w:rsidR="000A1988" w:rsidRPr="00097EFA" w:rsidRDefault="000A1988" w:rsidP="001F191C">
      <w:pPr>
        <w:rPr>
          <w:rStyle w:val="Hyperlink"/>
          <w:rFonts w:cs="Arial"/>
          <w:color w:val="auto"/>
          <w:sz w:val="32"/>
          <w:szCs w:val="32"/>
          <w:lang w:val="en-US"/>
        </w:rPr>
      </w:pPr>
    </w:p>
    <w:p w14:paraId="07BF0198" w14:textId="77777777" w:rsidR="000A1988" w:rsidRPr="00097EFA" w:rsidRDefault="000A1988" w:rsidP="001F191C">
      <w:pPr>
        <w:rPr>
          <w:rFonts w:cs="Arial"/>
          <w:sz w:val="32"/>
          <w:szCs w:val="32"/>
          <w:lang w:val="en"/>
        </w:rPr>
      </w:pPr>
      <w:hyperlink r:id="rId34" w:history="1">
        <w:r w:rsidRPr="00097EFA">
          <w:rPr>
            <w:sz w:val="32"/>
            <w:szCs w:val="32"/>
            <w:u w:val="single"/>
          </w:rPr>
          <w:t>European Partnership for Responsible Minerals</w:t>
        </w:r>
      </w:hyperlink>
      <w:r w:rsidRPr="00097EFA">
        <w:rPr>
          <w:sz w:val="32"/>
          <w:szCs w:val="32"/>
        </w:rPr>
        <w:t xml:space="preserve"> </w:t>
      </w:r>
      <w:r w:rsidR="002E6D30" w:rsidRPr="00097EFA">
        <w:rPr>
          <w:rFonts w:cs="Arial"/>
          <w:sz w:val="32"/>
          <w:szCs w:val="32"/>
          <w:lang w:val="en"/>
        </w:rPr>
        <w:t xml:space="preserve">improving </w:t>
      </w:r>
      <w:r w:rsidRPr="00097EFA">
        <w:rPr>
          <w:rFonts w:cs="Arial"/>
          <w:sz w:val="32"/>
          <w:szCs w:val="32"/>
          <w:lang w:val="en"/>
        </w:rPr>
        <w:t xml:space="preserve">social and economic conditions for mine workers and local mining communities, by increasing the number of mines that adopt responsible mining practices in </w:t>
      </w:r>
      <w:r w:rsidR="002E6D30" w:rsidRPr="00097EFA">
        <w:rPr>
          <w:rFonts w:cs="Arial"/>
          <w:sz w:val="32"/>
          <w:szCs w:val="32"/>
          <w:lang w:val="en"/>
        </w:rPr>
        <w:t>c</w:t>
      </w:r>
      <w:r w:rsidRPr="00097EFA">
        <w:rPr>
          <w:rFonts w:cs="Arial"/>
          <w:sz w:val="32"/>
          <w:szCs w:val="32"/>
          <w:lang w:val="en"/>
        </w:rPr>
        <w:t xml:space="preserve">onflict and </w:t>
      </w:r>
      <w:r w:rsidR="002E6D30" w:rsidRPr="00097EFA">
        <w:rPr>
          <w:rFonts w:cs="Arial"/>
          <w:sz w:val="32"/>
          <w:szCs w:val="32"/>
          <w:lang w:val="en"/>
        </w:rPr>
        <w:t>h</w:t>
      </w:r>
      <w:r w:rsidRPr="00097EFA">
        <w:rPr>
          <w:rFonts w:cs="Arial"/>
          <w:sz w:val="32"/>
          <w:szCs w:val="32"/>
          <w:lang w:val="en"/>
        </w:rPr>
        <w:t xml:space="preserve">igh </w:t>
      </w:r>
      <w:r w:rsidR="002E6D30" w:rsidRPr="00097EFA">
        <w:rPr>
          <w:rFonts w:cs="Arial"/>
          <w:sz w:val="32"/>
          <w:szCs w:val="32"/>
          <w:lang w:val="en"/>
        </w:rPr>
        <w:t>r</w:t>
      </w:r>
      <w:r w:rsidRPr="00097EFA">
        <w:rPr>
          <w:rFonts w:cs="Arial"/>
          <w:sz w:val="32"/>
          <w:szCs w:val="32"/>
          <w:lang w:val="en"/>
        </w:rPr>
        <w:t xml:space="preserve">isk </w:t>
      </w:r>
      <w:r w:rsidR="002E6D30" w:rsidRPr="00097EFA">
        <w:rPr>
          <w:rFonts w:cs="Arial"/>
          <w:sz w:val="32"/>
          <w:szCs w:val="32"/>
          <w:lang w:val="en"/>
        </w:rPr>
        <w:t>a</w:t>
      </w:r>
      <w:r w:rsidRPr="00097EFA">
        <w:rPr>
          <w:rFonts w:cs="Arial"/>
          <w:sz w:val="32"/>
          <w:szCs w:val="32"/>
          <w:lang w:val="en"/>
        </w:rPr>
        <w:t>reas</w:t>
      </w:r>
      <w:r w:rsidR="002E6D30" w:rsidRPr="00097EFA">
        <w:rPr>
          <w:rFonts w:cs="Arial"/>
          <w:sz w:val="32"/>
          <w:szCs w:val="32"/>
          <w:lang w:val="en"/>
        </w:rPr>
        <w:t>.</w:t>
      </w:r>
    </w:p>
    <w:p w14:paraId="45ACCF74" w14:textId="77777777" w:rsidR="001F0795" w:rsidRPr="00097EFA" w:rsidRDefault="001F0795" w:rsidP="001F191C">
      <w:pPr>
        <w:rPr>
          <w:rFonts w:cs="Arial"/>
          <w:sz w:val="32"/>
          <w:szCs w:val="32"/>
          <w:lang w:val="en"/>
        </w:rPr>
      </w:pPr>
    </w:p>
    <w:p w14:paraId="119F6791" w14:textId="64B9DEE1" w:rsidR="001F0795" w:rsidRPr="00097EFA" w:rsidRDefault="005E1849" w:rsidP="001F191C">
      <w:pPr>
        <w:rPr>
          <w:sz w:val="32"/>
          <w:szCs w:val="32"/>
        </w:rPr>
      </w:pPr>
      <w:hyperlink r:id="rId35" w:history="1">
        <w:r w:rsidRPr="00097EFA">
          <w:rPr>
            <w:rStyle w:val="Hyperlink"/>
            <w:color w:val="auto"/>
            <w:sz w:val="32"/>
            <w:szCs w:val="32"/>
          </w:rPr>
          <w:t>OECD Due Diligence Guidance</w:t>
        </w:r>
      </w:hyperlink>
      <w:r w:rsidR="008E0B6D" w:rsidRPr="00097EFA">
        <w:rPr>
          <w:sz w:val="32"/>
          <w:szCs w:val="32"/>
        </w:rPr>
        <w:t xml:space="preserve"> </w:t>
      </w:r>
      <w:r w:rsidR="008E0B6D" w:rsidRPr="00097EFA">
        <w:rPr>
          <w:rStyle w:val="Strong"/>
          <w:b w:val="0"/>
          <w:sz w:val="32"/>
          <w:szCs w:val="32"/>
          <w:lang w:val="en"/>
        </w:rPr>
        <w:t>provides detailed recommendations to help companies respect human rights and avoid contributing to conflict through their mineral purchasing decisions and practices</w:t>
      </w:r>
      <w:r w:rsidRPr="00097EFA">
        <w:rPr>
          <w:rStyle w:val="Strong"/>
          <w:b w:val="0"/>
          <w:sz w:val="32"/>
          <w:szCs w:val="32"/>
          <w:lang w:val="en"/>
        </w:rPr>
        <w:t>.</w:t>
      </w:r>
    </w:p>
    <w:p w14:paraId="2B54D1A9" w14:textId="77777777" w:rsidR="001F0795" w:rsidRPr="00097EFA" w:rsidRDefault="001F0795" w:rsidP="001F191C">
      <w:pPr>
        <w:rPr>
          <w:sz w:val="32"/>
          <w:szCs w:val="32"/>
          <w:highlight w:val="yellow"/>
        </w:rPr>
      </w:pPr>
    </w:p>
    <w:p w14:paraId="6FFC0BC5" w14:textId="77777777" w:rsidR="001F0795" w:rsidRPr="00097EFA" w:rsidRDefault="001F0795" w:rsidP="001F191C">
      <w:pPr>
        <w:rPr>
          <w:rFonts w:cs="Arial"/>
          <w:sz w:val="32"/>
          <w:szCs w:val="32"/>
        </w:rPr>
      </w:pPr>
      <w:hyperlink r:id="rId36" w:history="1">
        <w:r w:rsidRPr="00097EFA">
          <w:rPr>
            <w:rStyle w:val="Hyperlink"/>
            <w:color w:val="auto"/>
            <w:sz w:val="32"/>
            <w:szCs w:val="32"/>
            <w:lang w:val="en"/>
          </w:rPr>
          <w:t>Responsible Business Alliance</w:t>
        </w:r>
      </w:hyperlink>
      <w:r w:rsidRPr="00097EFA">
        <w:rPr>
          <w:sz w:val="32"/>
          <w:szCs w:val="32"/>
          <w:lang w:val="en"/>
        </w:rPr>
        <w:t xml:space="preserve"> (RBA) </w:t>
      </w:r>
      <w:r w:rsidRPr="00097EFA">
        <w:rPr>
          <w:rFonts w:cs="Arial"/>
          <w:sz w:val="32"/>
          <w:szCs w:val="32"/>
          <w:lang w:val="en"/>
        </w:rPr>
        <w:t xml:space="preserve">comprised of </w:t>
      </w:r>
      <w:r w:rsidRPr="00097EFA">
        <w:rPr>
          <w:rFonts w:cs="Arial"/>
          <w:sz w:val="32"/>
          <w:szCs w:val="32"/>
        </w:rPr>
        <w:t>companies from a range of industries addressing responsible mineral sourcing issues in their supply chains.</w:t>
      </w:r>
    </w:p>
    <w:p w14:paraId="548CF788" w14:textId="77777777" w:rsidR="00F469ED" w:rsidRPr="00097EFA" w:rsidRDefault="00F469ED" w:rsidP="001F191C">
      <w:pPr>
        <w:rPr>
          <w:rFonts w:cs="Arial"/>
          <w:sz w:val="32"/>
          <w:szCs w:val="32"/>
        </w:rPr>
      </w:pPr>
    </w:p>
    <w:p w14:paraId="7FD78417" w14:textId="77777777" w:rsidR="00FC0BD8" w:rsidRPr="005A2F20" w:rsidRDefault="00FC0BD8" w:rsidP="00FC0BD8">
      <w:pPr>
        <w:pStyle w:val="Heading1"/>
        <w:numPr>
          <w:ilvl w:val="0"/>
          <w:numId w:val="0"/>
        </w:numPr>
        <w:rPr>
          <w:b/>
          <w:bCs/>
          <w:sz w:val="32"/>
          <w:szCs w:val="32"/>
        </w:rPr>
      </w:pPr>
      <w:bookmarkStart w:id="3" w:name="_Toc187847087"/>
      <w:r w:rsidRPr="005A2F20">
        <w:rPr>
          <w:b/>
          <w:bCs/>
          <w:sz w:val="32"/>
          <w:szCs w:val="32"/>
        </w:rPr>
        <w:t>Commissioning and pre-procurement</w:t>
      </w:r>
      <w:bookmarkEnd w:id="3"/>
    </w:p>
    <w:p w14:paraId="20A35059" w14:textId="77777777" w:rsidR="00FC0BD8" w:rsidRPr="00097EFA" w:rsidRDefault="00FC0BD8" w:rsidP="00FC0BD8">
      <w:pPr>
        <w:rPr>
          <w:sz w:val="32"/>
          <w:szCs w:val="32"/>
        </w:rPr>
      </w:pPr>
    </w:p>
    <w:p w14:paraId="09F36344" w14:textId="77777777" w:rsidR="00FC0BD8" w:rsidRPr="00097EFA" w:rsidRDefault="00FC0BD8" w:rsidP="00FC0BD8">
      <w:pPr>
        <w:rPr>
          <w:rFonts w:cs="Arial"/>
          <w:sz w:val="32"/>
          <w:szCs w:val="32"/>
        </w:rPr>
      </w:pPr>
      <w:r w:rsidRPr="00097EFA">
        <w:rPr>
          <w:rFonts w:cs="Arial"/>
          <w:sz w:val="32"/>
          <w:szCs w:val="32"/>
        </w:rPr>
        <w:t>It is important that a buyer carries out an appropriate level of due diligence early in the process to identify any risks.</w:t>
      </w:r>
    </w:p>
    <w:p w14:paraId="5933D363" w14:textId="77777777" w:rsidR="00FC0BD8" w:rsidRPr="00097EFA" w:rsidRDefault="00FC0BD8" w:rsidP="00FC0BD8">
      <w:pPr>
        <w:rPr>
          <w:rFonts w:cs="Arial"/>
          <w:sz w:val="32"/>
          <w:szCs w:val="32"/>
        </w:rPr>
      </w:pPr>
    </w:p>
    <w:p w14:paraId="344152D5" w14:textId="77777777" w:rsidR="00FC0BD8" w:rsidRPr="00097EFA" w:rsidRDefault="00FC0BD8" w:rsidP="00FC0BD8">
      <w:pPr>
        <w:rPr>
          <w:rFonts w:cs="Arial"/>
          <w:sz w:val="32"/>
          <w:szCs w:val="32"/>
        </w:rPr>
      </w:pPr>
      <w:r w:rsidRPr="00097EFA">
        <w:rPr>
          <w:rFonts w:cs="Arial"/>
          <w:sz w:val="32"/>
          <w:szCs w:val="32"/>
        </w:rPr>
        <w:t>Checks should be made either at pre-procurement, or at least in the early stages of the process. An appropriate strategy should focus on identifying:</w:t>
      </w:r>
    </w:p>
    <w:p w14:paraId="4913955D" w14:textId="77777777" w:rsidR="00FC0BD8" w:rsidRPr="00097EFA" w:rsidRDefault="00FC0BD8" w:rsidP="00FC0BD8">
      <w:pPr>
        <w:rPr>
          <w:rFonts w:cs="Arial"/>
          <w:sz w:val="32"/>
          <w:szCs w:val="32"/>
        </w:rPr>
      </w:pPr>
    </w:p>
    <w:p w14:paraId="0F55DE6A" w14:textId="2D2AEA8A" w:rsidR="00FC0BD8" w:rsidRPr="00097EFA" w:rsidRDefault="00FC0BD8" w:rsidP="00FC0BD8">
      <w:pPr>
        <w:rPr>
          <w:rFonts w:cs="Arial"/>
          <w:sz w:val="32"/>
          <w:szCs w:val="32"/>
        </w:rPr>
      </w:pPr>
      <w:r w:rsidRPr="00097EFA">
        <w:rPr>
          <w:rFonts w:cs="Arial"/>
          <w:sz w:val="32"/>
          <w:szCs w:val="32"/>
        </w:rPr>
        <w:t>•</w:t>
      </w:r>
      <w:r w:rsidRPr="00097EFA">
        <w:rPr>
          <w:rFonts w:cs="Arial"/>
          <w:sz w:val="32"/>
          <w:szCs w:val="32"/>
        </w:rPr>
        <w:tab/>
      </w:r>
      <w:r w:rsidR="00932849">
        <w:rPr>
          <w:rFonts w:cs="Arial"/>
          <w:sz w:val="32"/>
          <w:szCs w:val="32"/>
        </w:rPr>
        <w:t>w</w:t>
      </w:r>
      <w:r w:rsidRPr="00097EFA">
        <w:rPr>
          <w:rFonts w:cs="Arial"/>
          <w:sz w:val="32"/>
          <w:szCs w:val="32"/>
        </w:rPr>
        <w:t xml:space="preserve">hat are the intended outcomes from the planned procurement – functional, technical, performance, end-user requirements? </w:t>
      </w:r>
    </w:p>
    <w:p w14:paraId="42C99BCC" w14:textId="2A1A9B6F" w:rsidR="00FC0BD8" w:rsidRPr="00097EFA" w:rsidRDefault="00FC0BD8" w:rsidP="00FC0BD8">
      <w:pPr>
        <w:rPr>
          <w:rFonts w:cs="Arial"/>
          <w:sz w:val="32"/>
          <w:szCs w:val="32"/>
        </w:rPr>
      </w:pPr>
      <w:r w:rsidRPr="00097EFA">
        <w:rPr>
          <w:rFonts w:cs="Arial"/>
          <w:sz w:val="32"/>
          <w:szCs w:val="32"/>
        </w:rPr>
        <w:t>•</w:t>
      </w:r>
      <w:r w:rsidRPr="00097EFA">
        <w:rPr>
          <w:rFonts w:cs="Arial"/>
          <w:sz w:val="32"/>
          <w:szCs w:val="32"/>
        </w:rPr>
        <w:tab/>
      </w:r>
      <w:r w:rsidR="00932849">
        <w:rPr>
          <w:rFonts w:cs="Arial"/>
          <w:sz w:val="32"/>
          <w:szCs w:val="32"/>
        </w:rPr>
        <w:t>h</w:t>
      </w:r>
      <w:r w:rsidRPr="00097EFA">
        <w:rPr>
          <w:rFonts w:cs="Arial"/>
          <w:sz w:val="32"/>
          <w:szCs w:val="32"/>
        </w:rPr>
        <w:t>as information been considered, where available, on risks to health and safety along supply chains, including impacts in other countries producing the goods or services being procured?</w:t>
      </w:r>
    </w:p>
    <w:p w14:paraId="37F275D0" w14:textId="77777777" w:rsidR="00FC0BD8" w:rsidRPr="00097EFA" w:rsidRDefault="00FC0BD8" w:rsidP="001F191C">
      <w:pPr>
        <w:rPr>
          <w:rFonts w:cs="Arial"/>
          <w:sz w:val="32"/>
          <w:szCs w:val="32"/>
        </w:rPr>
      </w:pPr>
    </w:p>
    <w:p w14:paraId="25F5FDE7" w14:textId="4ADA2F03" w:rsidR="00F469ED" w:rsidRPr="005A2F20" w:rsidRDefault="00F469ED" w:rsidP="00F469ED">
      <w:pPr>
        <w:pStyle w:val="Heading1"/>
        <w:numPr>
          <w:ilvl w:val="0"/>
          <w:numId w:val="0"/>
        </w:numPr>
        <w:rPr>
          <w:b/>
          <w:bCs/>
          <w:sz w:val="32"/>
          <w:szCs w:val="32"/>
        </w:rPr>
      </w:pPr>
      <w:bookmarkStart w:id="4" w:name="_Toc187847088"/>
      <w:r w:rsidRPr="005A2F20">
        <w:rPr>
          <w:b/>
          <w:bCs/>
          <w:sz w:val="32"/>
          <w:szCs w:val="32"/>
        </w:rPr>
        <w:t>Procurement Guidance</w:t>
      </w:r>
      <w:bookmarkEnd w:id="4"/>
    </w:p>
    <w:p w14:paraId="335C7A6E" w14:textId="77777777" w:rsidR="000D2D3F" w:rsidRPr="005A2F20" w:rsidRDefault="000D2D3F" w:rsidP="00F469ED">
      <w:pPr>
        <w:rPr>
          <w:sz w:val="32"/>
          <w:szCs w:val="32"/>
        </w:rPr>
      </w:pPr>
    </w:p>
    <w:p w14:paraId="7DD19D28" w14:textId="41BAA2AD" w:rsidR="006D74D2" w:rsidRPr="005A2F20" w:rsidRDefault="00334092" w:rsidP="00F469ED">
      <w:pPr>
        <w:pStyle w:val="Heading1"/>
        <w:numPr>
          <w:ilvl w:val="0"/>
          <w:numId w:val="0"/>
        </w:numPr>
        <w:rPr>
          <w:b/>
          <w:bCs/>
          <w:sz w:val="32"/>
          <w:szCs w:val="32"/>
        </w:rPr>
      </w:pPr>
      <w:bookmarkStart w:id="5" w:name="_Toc187847089"/>
      <w:r w:rsidRPr="005A2F20">
        <w:rPr>
          <w:b/>
          <w:bCs/>
          <w:sz w:val="32"/>
          <w:szCs w:val="32"/>
        </w:rPr>
        <w:t xml:space="preserve">Pre-contract </w:t>
      </w:r>
      <w:r w:rsidR="006D74D2" w:rsidRPr="005A2F20">
        <w:rPr>
          <w:b/>
          <w:bCs/>
          <w:sz w:val="32"/>
          <w:szCs w:val="32"/>
        </w:rPr>
        <w:t>notification</w:t>
      </w:r>
      <w:bookmarkEnd w:id="5"/>
    </w:p>
    <w:p w14:paraId="180F2277" w14:textId="77777777" w:rsidR="00FC0BD8" w:rsidRPr="00097EFA" w:rsidRDefault="00FC0BD8" w:rsidP="00FC0BD8">
      <w:pPr>
        <w:rPr>
          <w:sz w:val="32"/>
          <w:szCs w:val="32"/>
        </w:rPr>
      </w:pPr>
    </w:p>
    <w:p w14:paraId="7B5A21E7" w14:textId="77777777" w:rsidR="00F41DB4" w:rsidRPr="00097EFA" w:rsidRDefault="0014778B" w:rsidP="00F84063">
      <w:pPr>
        <w:spacing w:after="120"/>
        <w:rPr>
          <w:sz w:val="32"/>
          <w:szCs w:val="32"/>
        </w:rPr>
      </w:pPr>
      <w:r w:rsidRPr="00097EFA">
        <w:rPr>
          <w:sz w:val="32"/>
          <w:szCs w:val="32"/>
        </w:rPr>
        <w:t xml:space="preserve">It is good practice to notify bidders of any particular contract performance requirements or any essential award criteria early in the process. </w:t>
      </w:r>
    </w:p>
    <w:p w14:paraId="0D356591" w14:textId="77777777" w:rsidR="00F41DB4" w:rsidRPr="00097EFA" w:rsidRDefault="0014778B" w:rsidP="00F84063">
      <w:pPr>
        <w:spacing w:after="120"/>
        <w:rPr>
          <w:sz w:val="32"/>
          <w:szCs w:val="32"/>
        </w:rPr>
      </w:pPr>
      <w:r w:rsidRPr="00097EFA">
        <w:rPr>
          <w:sz w:val="32"/>
          <w:szCs w:val="32"/>
        </w:rPr>
        <w:t xml:space="preserve">This can be done by including details in the contract notice so that they can take an early view on whether they can satisfy the requirements. </w:t>
      </w:r>
    </w:p>
    <w:p w14:paraId="2F9506D6" w14:textId="23EB12A4" w:rsidR="00DC7BD8" w:rsidRPr="00097EFA" w:rsidRDefault="0014778B" w:rsidP="00900D43">
      <w:pPr>
        <w:spacing w:after="120"/>
        <w:rPr>
          <w:sz w:val="32"/>
          <w:szCs w:val="32"/>
        </w:rPr>
      </w:pPr>
      <w:r w:rsidRPr="00097EFA">
        <w:rPr>
          <w:sz w:val="32"/>
          <w:szCs w:val="32"/>
        </w:rPr>
        <w:t xml:space="preserve">These can be included at section V1.3 Additional Information. </w:t>
      </w:r>
    </w:p>
    <w:p w14:paraId="03341F6E" w14:textId="77777777" w:rsidR="00DC7BD8" w:rsidRDefault="00DC7BD8" w:rsidP="00DC7BD8">
      <w:pPr>
        <w:rPr>
          <w:sz w:val="32"/>
          <w:szCs w:val="32"/>
        </w:rPr>
      </w:pPr>
    </w:p>
    <w:p w14:paraId="0FB5C2E0" w14:textId="77777777" w:rsidR="008B3657" w:rsidRDefault="008B3657" w:rsidP="00DC7BD8">
      <w:pPr>
        <w:rPr>
          <w:sz w:val="32"/>
          <w:szCs w:val="32"/>
        </w:rPr>
      </w:pPr>
    </w:p>
    <w:p w14:paraId="1EA1703F" w14:textId="77777777" w:rsidR="008B3657" w:rsidRDefault="008B3657" w:rsidP="00DC7BD8">
      <w:pPr>
        <w:rPr>
          <w:sz w:val="32"/>
          <w:szCs w:val="32"/>
        </w:rPr>
      </w:pPr>
    </w:p>
    <w:p w14:paraId="1B0FFAD4" w14:textId="77777777" w:rsidR="008B3657" w:rsidRPr="00097EFA" w:rsidRDefault="008B3657" w:rsidP="00DC7BD8">
      <w:pPr>
        <w:rPr>
          <w:sz w:val="32"/>
          <w:szCs w:val="32"/>
        </w:rPr>
      </w:pPr>
    </w:p>
    <w:p w14:paraId="01A670B8" w14:textId="3A610183" w:rsidR="006D74D2" w:rsidRPr="005A2F20" w:rsidRDefault="00C87193" w:rsidP="00FC0BD8">
      <w:pPr>
        <w:pStyle w:val="Heading1"/>
        <w:numPr>
          <w:ilvl w:val="0"/>
          <w:numId w:val="0"/>
        </w:numPr>
        <w:rPr>
          <w:b/>
          <w:bCs/>
          <w:sz w:val="32"/>
          <w:szCs w:val="32"/>
        </w:rPr>
      </w:pPr>
      <w:bookmarkStart w:id="6" w:name="_Toc187847090"/>
      <w:r w:rsidRPr="005A2F20">
        <w:rPr>
          <w:b/>
          <w:bCs/>
          <w:sz w:val="32"/>
          <w:szCs w:val="32"/>
        </w:rPr>
        <w:lastRenderedPageBreak/>
        <w:t>Supplier selection</w:t>
      </w:r>
      <w:bookmarkEnd w:id="6"/>
    </w:p>
    <w:p w14:paraId="77E54A3B" w14:textId="77777777" w:rsidR="003F21C6" w:rsidRPr="00097EFA" w:rsidRDefault="003F21C6" w:rsidP="0015314B">
      <w:pPr>
        <w:rPr>
          <w:b/>
          <w:sz w:val="32"/>
          <w:szCs w:val="32"/>
        </w:rPr>
      </w:pPr>
    </w:p>
    <w:p w14:paraId="693EE755" w14:textId="3683C33A" w:rsidR="0015314B" w:rsidRPr="005A2F20" w:rsidRDefault="0015314B" w:rsidP="005A2F20">
      <w:pPr>
        <w:pStyle w:val="Title"/>
        <w:rPr>
          <w:rFonts w:ascii="Arial" w:hAnsi="Arial" w:cs="Arial"/>
          <w:b/>
          <w:bCs/>
          <w:sz w:val="32"/>
          <w:szCs w:val="32"/>
        </w:rPr>
      </w:pPr>
      <w:r w:rsidRPr="005A2F20">
        <w:rPr>
          <w:rFonts w:ascii="Arial" w:hAnsi="Arial" w:cs="Arial"/>
          <w:b/>
          <w:bCs/>
          <w:sz w:val="32"/>
          <w:szCs w:val="32"/>
        </w:rPr>
        <w:t>Exclusion grounds</w:t>
      </w:r>
    </w:p>
    <w:p w14:paraId="4D23BC84" w14:textId="6A7B45CC" w:rsidR="003F21C6" w:rsidRPr="00097EFA" w:rsidRDefault="0015314B" w:rsidP="0015314B">
      <w:pPr>
        <w:rPr>
          <w:sz w:val="32"/>
          <w:szCs w:val="32"/>
        </w:rPr>
      </w:pPr>
      <w:r w:rsidRPr="00097EFA">
        <w:rPr>
          <w:sz w:val="32"/>
          <w:szCs w:val="32"/>
        </w:rPr>
        <w:t>A contracting authority can exclude a bidder from tendering for public contracts where they fall within a ground for exclusion, for example</w:t>
      </w:r>
      <w:r w:rsidR="003F21C6" w:rsidRPr="00097EFA">
        <w:rPr>
          <w:sz w:val="32"/>
          <w:szCs w:val="32"/>
        </w:rPr>
        <w:t>:</w:t>
      </w:r>
    </w:p>
    <w:p w14:paraId="04A0F81A" w14:textId="77777777" w:rsidR="003F21C6" w:rsidRPr="00097EFA" w:rsidRDefault="003F21C6" w:rsidP="0015314B">
      <w:pPr>
        <w:rPr>
          <w:sz w:val="32"/>
          <w:szCs w:val="32"/>
        </w:rPr>
      </w:pPr>
    </w:p>
    <w:p w14:paraId="07B5185C" w14:textId="62E7C8AB" w:rsidR="003F21C6" w:rsidRPr="00097EFA" w:rsidRDefault="0015314B" w:rsidP="003F21C6">
      <w:pPr>
        <w:pStyle w:val="ListParagraph"/>
        <w:numPr>
          <w:ilvl w:val="0"/>
          <w:numId w:val="21"/>
        </w:numPr>
        <w:rPr>
          <w:sz w:val="32"/>
          <w:szCs w:val="32"/>
        </w:rPr>
      </w:pPr>
      <w:r w:rsidRPr="00097EFA">
        <w:rPr>
          <w:sz w:val="32"/>
          <w:szCs w:val="32"/>
        </w:rPr>
        <w:t>Child labour and other forms of trafficking in human beings</w:t>
      </w:r>
    </w:p>
    <w:p w14:paraId="710A2A6D" w14:textId="77777777" w:rsidR="003F21C6" w:rsidRPr="00097EFA" w:rsidRDefault="003F21C6" w:rsidP="003F21C6">
      <w:pPr>
        <w:pStyle w:val="ListParagraph"/>
        <w:rPr>
          <w:sz w:val="32"/>
          <w:szCs w:val="32"/>
        </w:rPr>
      </w:pPr>
    </w:p>
    <w:p w14:paraId="079F96B9" w14:textId="69FA2FB8" w:rsidR="003F21C6" w:rsidRPr="00097EFA" w:rsidRDefault="0015314B" w:rsidP="003F21C6">
      <w:pPr>
        <w:pStyle w:val="ListParagraph"/>
        <w:numPr>
          <w:ilvl w:val="0"/>
          <w:numId w:val="21"/>
        </w:numPr>
        <w:rPr>
          <w:sz w:val="32"/>
          <w:szCs w:val="32"/>
        </w:rPr>
      </w:pPr>
      <w:r w:rsidRPr="00097EFA">
        <w:rPr>
          <w:sz w:val="32"/>
          <w:szCs w:val="32"/>
        </w:rPr>
        <w:t>any offence under Part 1 of the Human Trafficking and Exploitation (Scotland) Act 2015, or under any provision referred to in the Schedule to that Act</w:t>
      </w:r>
    </w:p>
    <w:p w14:paraId="3E059FC1" w14:textId="77777777" w:rsidR="003F21C6" w:rsidRPr="00097EFA" w:rsidRDefault="003F21C6" w:rsidP="003F21C6">
      <w:pPr>
        <w:pStyle w:val="ListParagraph"/>
        <w:rPr>
          <w:sz w:val="32"/>
          <w:szCs w:val="32"/>
        </w:rPr>
      </w:pPr>
    </w:p>
    <w:p w14:paraId="2D3DAA53" w14:textId="3DE7D3A4" w:rsidR="0015314B" w:rsidRPr="00097EFA" w:rsidRDefault="0015314B" w:rsidP="003F21C6">
      <w:pPr>
        <w:pStyle w:val="ListParagraph"/>
        <w:numPr>
          <w:ilvl w:val="0"/>
          <w:numId w:val="21"/>
        </w:numPr>
        <w:rPr>
          <w:sz w:val="32"/>
          <w:szCs w:val="32"/>
        </w:rPr>
      </w:pPr>
      <w:r w:rsidRPr="00097EFA">
        <w:rPr>
          <w:sz w:val="32"/>
          <w:szCs w:val="32"/>
        </w:rPr>
        <w:t xml:space="preserve">breach of any obligations in the fields of environmental, social or labour law. These obligations include any relevant national and European law, as well as relevant collective agreements and specific international agreements, and for example would include obligations under the Modern Slavery Act. </w:t>
      </w:r>
    </w:p>
    <w:p w14:paraId="31BC01F4" w14:textId="77777777" w:rsidR="0015314B" w:rsidRPr="00097EFA" w:rsidRDefault="0015314B" w:rsidP="0014778B">
      <w:pPr>
        <w:rPr>
          <w:sz w:val="32"/>
          <w:szCs w:val="32"/>
        </w:rPr>
      </w:pPr>
    </w:p>
    <w:p w14:paraId="23B4097B" w14:textId="77777777" w:rsidR="003F21C6" w:rsidRPr="00097EFA" w:rsidRDefault="0014778B" w:rsidP="0014778B">
      <w:pPr>
        <w:rPr>
          <w:sz w:val="32"/>
          <w:szCs w:val="32"/>
        </w:rPr>
      </w:pPr>
      <w:r w:rsidRPr="00097EFA">
        <w:rPr>
          <w:sz w:val="32"/>
          <w:szCs w:val="32"/>
        </w:rPr>
        <w:t xml:space="preserve">Where a contracting authority decides that there may be a risk of exclusion grounds applying to a sub-contractor, they can choose to verify this at any stage in the procurement process. </w:t>
      </w:r>
    </w:p>
    <w:p w14:paraId="437BE75F" w14:textId="77777777" w:rsidR="003F21C6" w:rsidRPr="00097EFA" w:rsidRDefault="003F21C6" w:rsidP="0014778B">
      <w:pPr>
        <w:rPr>
          <w:sz w:val="32"/>
          <w:szCs w:val="32"/>
        </w:rPr>
      </w:pPr>
    </w:p>
    <w:p w14:paraId="14A3B247" w14:textId="7877826B" w:rsidR="0014778B" w:rsidRPr="00097EFA" w:rsidRDefault="0014778B" w:rsidP="0014778B">
      <w:pPr>
        <w:rPr>
          <w:sz w:val="32"/>
          <w:szCs w:val="32"/>
        </w:rPr>
      </w:pPr>
      <w:r w:rsidRPr="00097EFA">
        <w:rPr>
          <w:sz w:val="32"/>
          <w:szCs w:val="32"/>
        </w:rPr>
        <w:t xml:space="preserve">This can be an effective way to help ensure a robust approach is taken throughout the supply chain. A contracting authority should only ask for verification of exclusion grounds from sub-contractors in circumstances where it is regarded as proportionate and necessary to do so. A full list of the exclusion grounds can be found in the </w:t>
      </w:r>
      <w:hyperlink r:id="rId37" w:history="1">
        <w:r w:rsidRPr="00097EFA">
          <w:rPr>
            <w:rStyle w:val="Hyperlink"/>
            <w:color w:val="auto"/>
            <w:sz w:val="32"/>
            <w:szCs w:val="32"/>
          </w:rPr>
          <w:t>Procurement Journey</w:t>
        </w:r>
      </w:hyperlink>
      <w:r w:rsidRPr="00097EFA">
        <w:rPr>
          <w:sz w:val="32"/>
          <w:szCs w:val="32"/>
        </w:rPr>
        <w:t>.</w:t>
      </w:r>
    </w:p>
    <w:p w14:paraId="66FB0FF4" w14:textId="77777777" w:rsidR="0015314B" w:rsidRPr="00097EFA" w:rsidRDefault="0015314B" w:rsidP="0014778B">
      <w:pPr>
        <w:rPr>
          <w:sz w:val="32"/>
          <w:szCs w:val="32"/>
        </w:rPr>
      </w:pPr>
    </w:p>
    <w:p w14:paraId="42E8422A" w14:textId="502DB2CB" w:rsidR="003F21C6" w:rsidRPr="00097EFA" w:rsidRDefault="00FF4F60" w:rsidP="00FF4F60">
      <w:pPr>
        <w:rPr>
          <w:sz w:val="32"/>
          <w:szCs w:val="32"/>
        </w:rPr>
      </w:pPr>
      <w:r w:rsidRPr="00097EFA">
        <w:rPr>
          <w:sz w:val="32"/>
          <w:szCs w:val="32"/>
        </w:rPr>
        <w:t xml:space="preserve">It is mandatory that the relevant exclusion grounds statement from the </w:t>
      </w:r>
      <w:hyperlink r:id="rId38" w:history="1">
        <w:r w:rsidRPr="00097EFA">
          <w:rPr>
            <w:rStyle w:val="Hyperlink"/>
            <w:color w:val="auto"/>
            <w:sz w:val="32"/>
            <w:szCs w:val="32"/>
          </w:rPr>
          <w:t>standardised statement document</w:t>
        </w:r>
      </w:hyperlink>
      <w:r w:rsidRPr="00097EFA">
        <w:rPr>
          <w:sz w:val="32"/>
          <w:szCs w:val="32"/>
        </w:rPr>
        <w:t xml:space="preserve"> is also included in the Contract Notice at II.2.14 Additional Information. </w:t>
      </w:r>
    </w:p>
    <w:p w14:paraId="09DD79A2" w14:textId="77777777" w:rsidR="003F21C6" w:rsidRPr="00097EFA" w:rsidRDefault="003F21C6" w:rsidP="00FF4F60">
      <w:pPr>
        <w:rPr>
          <w:sz w:val="32"/>
          <w:szCs w:val="32"/>
        </w:rPr>
      </w:pPr>
    </w:p>
    <w:p w14:paraId="489FEC64" w14:textId="633F2E3B" w:rsidR="00DC7BD8" w:rsidRPr="00097EFA" w:rsidRDefault="00FF4F60" w:rsidP="00FF4F60">
      <w:pPr>
        <w:rPr>
          <w:sz w:val="32"/>
          <w:szCs w:val="32"/>
        </w:rPr>
      </w:pPr>
      <w:r w:rsidRPr="00097EFA">
        <w:rPr>
          <w:sz w:val="32"/>
          <w:szCs w:val="32"/>
        </w:rPr>
        <w:t xml:space="preserve">A contracting authority can provide more information about specific exclusion grounds in Section II.2.14 Additional </w:t>
      </w:r>
      <w:r w:rsidRPr="00097EFA">
        <w:rPr>
          <w:sz w:val="32"/>
          <w:szCs w:val="32"/>
        </w:rPr>
        <w:lastRenderedPageBreak/>
        <w:t>information of the OJEU Contract Notice. For example, in relation to human trafficking legislation, it is possible to clarify what bidders should consider when responding to the questions in respect of environmental, social or labour law.</w:t>
      </w:r>
    </w:p>
    <w:p w14:paraId="3A3C8F9F" w14:textId="77777777" w:rsidR="0014778B" w:rsidRPr="00097EFA" w:rsidRDefault="0014778B" w:rsidP="00DC7BD8">
      <w:pPr>
        <w:rPr>
          <w:sz w:val="32"/>
          <w:szCs w:val="32"/>
        </w:rPr>
      </w:pPr>
    </w:p>
    <w:p w14:paraId="460342A5" w14:textId="77777777" w:rsidR="003F21C6" w:rsidRPr="00097EFA" w:rsidRDefault="0073706A" w:rsidP="0073706A">
      <w:pPr>
        <w:rPr>
          <w:sz w:val="32"/>
          <w:szCs w:val="32"/>
        </w:rPr>
      </w:pPr>
      <w:r w:rsidRPr="00097EFA">
        <w:rPr>
          <w:sz w:val="32"/>
          <w:szCs w:val="32"/>
        </w:rPr>
        <w:t xml:space="preserve">If a bidder is in a situation which might result in its exclusion due to breach of any of the exclusion grounds, it must be given the opportunity to provide evidence to show that it has taken remedial action to demonstrate its reliability, this is known as self-cleansing. </w:t>
      </w:r>
    </w:p>
    <w:p w14:paraId="2BC92DDD" w14:textId="77777777" w:rsidR="003F21C6" w:rsidRPr="00097EFA" w:rsidRDefault="003F21C6" w:rsidP="0073706A">
      <w:pPr>
        <w:rPr>
          <w:sz w:val="32"/>
          <w:szCs w:val="32"/>
        </w:rPr>
      </w:pPr>
    </w:p>
    <w:p w14:paraId="405E91B1" w14:textId="06209A39" w:rsidR="0073706A" w:rsidRPr="00097EFA" w:rsidRDefault="0073706A" w:rsidP="0073706A">
      <w:pPr>
        <w:rPr>
          <w:sz w:val="32"/>
          <w:szCs w:val="32"/>
        </w:rPr>
      </w:pPr>
      <w:r w:rsidRPr="00097EFA">
        <w:rPr>
          <w:sz w:val="32"/>
          <w:szCs w:val="32"/>
        </w:rPr>
        <w:t xml:space="preserve">The contracting authority must not exclude the bidder on those grounds if they are satisfied that the evidence provided is sufficient to demonstrate their reliability. </w:t>
      </w:r>
    </w:p>
    <w:p w14:paraId="0707FF5B" w14:textId="77777777" w:rsidR="0073706A" w:rsidRPr="00097EFA" w:rsidRDefault="0073706A" w:rsidP="0073706A">
      <w:pPr>
        <w:rPr>
          <w:sz w:val="32"/>
          <w:szCs w:val="32"/>
        </w:rPr>
      </w:pPr>
      <w:r w:rsidRPr="00097EFA">
        <w:rPr>
          <w:sz w:val="32"/>
          <w:szCs w:val="32"/>
        </w:rPr>
        <w:t xml:space="preserve"> </w:t>
      </w:r>
    </w:p>
    <w:p w14:paraId="58DC078B" w14:textId="77777777" w:rsidR="0015314B" w:rsidRPr="005A2F20" w:rsidRDefault="0015314B" w:rsidP="005A2F20">
      <w:pPr>
        <w:pStyle w:val="Title"/>
        <w:rPr>
          <w:rFonts w:ascii="Arial" w:hAnsi="Arial" w:cs="Arial"/>
          <w:b/>
          <w:bCs/>
          <w:sz w:val="32"/>
          <w:szCs w:val="32"/>
        </w:rPr>
      </w:pPr>
      <w:r w:rsidRPr="005A2F20">
        <w:rPr>
          <w:rFonts w:ascii="Arial" w:hAnsi="Arial" w:cs="Arial"/>
          <w:b/>
          <w:bCs/>
          <w:sz w:val="32"/>
          <w:szCs w:val="32"/>
        </w:rPr>
        <w:t>Selection criteria</w:t>
      </w:r>
    </w:p>
    <w:p w14:paraId="7E86A80B" w14:textId="77777777" w:rsidR="003F21C6" w:rsidRPr="00097EFA" w:rsidRDefault="0073706A" w:rsidP="0073706A">
      <w:pPr>
        <w:rPr>
          <w:sz w:val="32"/>
          <w:szCs w:val="32"/>
        </w:rPr>
      </w:pPr>
      <w:r w:rsidRPr="00097EFA">
        <w:rPr>
          <w:sz w:val="32"/>
          <w:szCs w:val="32"/>
        </w:rPr>
        <w:t xml:space="preserve">Selection criteria that contracting authorities apply to individual procurement processes must be relevant and proportionate to the subject matter of the contract. </w:t>
      </w:r>
    </w:p>
    <w:p w14:paraId="0C1A5643" w14:textId="108FFA6B" w:rsidR="0015314B" w:rsidRPr="00097EFA" w:rsidRDefault="0073706A" w:rsidP="0073706A">
      <w:pPr>
        <w:rPr>
          <w:sz w:val="32"/>
          <w:szCs w:val="32"/>
        </w:rPr>
      </w:pPr>
      <w:r w:rsidRPr="00097EFA">
        <w:rPr>
          <w:sz w:val="32"/>
          <w:szCs w:val="32"/>
        </w:rPr>
        <w:t>It is possible that selection criteria may address social issues within supply chains - for example the technical and professional ability of those involved in the performance of the contract.</w:t>
      </w:r>
    </w:p>
    <w:p w14:paraId="696BF7FE" w14:textId="77777777" w:rsidR="0073706A" w:rsidRPr="00097EFA" w:rsidRDefault="0073706A" w:rsidP="0073706A">
      <w:pPr>
        <w:rPr>
          <w:sz w:val="32"/>
          <w:szCs w:val="32"/>
        </w:rPr>
      </w:pPr>
    </w:p>
    <w:p w14:paraId="3650E653" w14:textId="5401EE2B" w:rsidR="003F21C6" w:rsidRPr="00097EFA" w:rsidRDefault="0073706A" w:rsidP="00F84063">
      <w:pPr>
        <w:spacing w:after="120"/>
        <w:rPr>
          <w:sz w:val="32"/>
          <w:szCs w:val="32"/>
        </w:rPr>
      </w:pPr>
      <w:r w:rsidRPr="00097EFA">
        <w:rPr>
          <w:sz w:val="32"/>
          <w:szCs w:val="32"/>
        </w:rPr>
        <w:t xml:space="preserve">Any selection criteria deemed appropriate must be tested through the format of the Single Procurement Document (SPD). For example, it may be appropriate to require bidders to demonstrate their experience of managing their supply chain as a means of determining their ability to tackle ethical and social issues. </w:t>
      </w:r>
    </w:p>
    <w:p w14:paraId="45DBF978" w14:textId="691AC282" w:rsidR="00FC0BD8" w:rsidRPr="00097EFA" w:rsidRDefault="0073706A" w:rsidP="000E303C">
      <w:pPr>
        <w:spacing w:after="120"/>
        <w:rPr>
          <w:sz w:val="32"/>
          <w:szCs w:val="32"/>
        </w:rPr>
      </w:pPr>
      <w:r w:rsidRPr="00097EFA">
        <w:rPr>
          <w:sz w:val="32"/>
          <w:szCs w:val="32"/>
        </w:rPr>
        <w:t xml:space="preserve">This could be worked into the experience related sections of the SPD (parts 4C.1 and 4C.1.2 </w:t>
      </w:r>
      <w:r w:rsidR="00BD5EB8" w:rsidRPr="00097EFA">
        <w:rPr>
          <w:sz w:val="32"/>
          <w:szCs w:val="32"/>
        </w:rPr>
        <w:t>or part 4C.4 Supply chain management:</w:t>
      </w:r>
      <w:r w:rsidRPr="00097EFA">
        <w:rPr>
          <w:sz w:val="32"/>
          <w:szCs w:val="32"/>
        </w:rPr>
        <w:t xml:space="preserve"> </w:t>
      </w:r>
    </w:p>
    <w:p w14:paraId="47B58BF6" w14:textId="77777777" w:rsidR="003F21C6" w:rsidRDefault="003F21C6" w:rsidP="0014778B">
      <w:pPr>
        <w:rPr>
          <w:b/>
          <w:sz w:val="32"/>
          <w:szCs w:val="32"/>
        </w:rPr>
      </w:pPr>
    </w:p>
    <w:p w14:paraId="62A44F68" w14:textId="77777777" w:rsidR="008B3657" w:rsidRDefault="008B3657" w:rsidP="0014778B">
      <w:pPr>
        <w:rPr>
          <w:b/>
          <w:sz w:val="32"/>
          <w:szCs w:val="32"/>
        </w:rPr>
      </w:pPr>
    </w:p>
    <w:p w14:paraId="00F42145" w14:textId="77777777" w:rsidR="008B3657" w:rsidRDefault="008B3657" w:rsidP="0014778B">
      <w:pPr>
        <w:rPr>
          <w:b/>
          <w:sz w:val="32"/>
          <w:szCs w:val="32"/>
        </w:rPr>
      </w:pPr>
    </w:p>
    <w:p w14:paraId="5F6C365C" w14:textId="77777777" w:rsidR="008B3657" w:rsidRPr="00097EFA" w:rsidRDefault="008B3657" w:rsidP="0014778B">
      <w:pPr>
        <w:rPr>
          <w:b/>
          <w:sz w:val="32"/>
          <w:szCs w:val="32"/>
        </w:rPr>
      </w:pPr>
    </w:p>
    <w:p w14:paraId="150987EE" w14:textId="24D9844F" w:rsidR="00B80843" w:rsidRPr="005A2F20" w:rsidRDefault="00B80843" w:rsidP="00FC0BD8">
      <w:pPr>
        <w:pStyle w:val="Heading1"/>
        <w:numPr>
          <w:ilvl w:val="0"/>
          <w:numId w:val="0"/>
        </w:numPr>
        <w:rPr>
          <w:b/>
          <w:bCs/>
          <w:sz w:val="32"/>
          <w:szCs w:val="32"/>
        </w:rPr>
      </w:pPr>
      <w:bookmarkStart w:id="7" w:name="_Toc187847091"/>
      <w:r w:rsidRPr="005A2F20">
        <w:rPr>
          <w:b/>
          <w:bCs/>
          <w:sz w:val="32"/>
          <w:szCs w:val="32"/>
        </w:rPr>
        <w:lastRenderedPageBreak/>
        <w:t>Specification</w:t>
      </w:r>
      <w:bookmarkEnd w:id="7"/>
    </w:p>
    <w:p w14:paraId="6B9E2FE2" w14:textId="77777777" w:rsidR="00FC0BD8" w:rsidRPr="00097EFA" w:rsidRDefault="00FC0BD8" w:rsidP="0014778B">
      <w:pPr>
        <w:rPr>
          <w:b/>
          <w:sz w:val="32"/>
          <w:szCs w:val="32"/>
        </w:rPr>
      </w:pPr>
    </w:p>
    <w:p w14:paraId="68AAF316" w14:textId="77777777" w:rsidR="003F21C6" w:rsidRPr="00097EFA" w:rsidRDefault="00B80843" w:rsidP="00B80843">
      <w:pPr>
        <w:spacing w:after="120"/>
        <w:rPr>
          <w:sz w:val="32"/>
          <w:szCs w:val="32"/>
        </w:rPr>
      </w:pPr>
      <w:r w:rsidRPr="00097EFA">
        <w:rPr>
          <w:sz w:val="32"/>
          <w:szCs w:val="32"/>
        </w:rPr>
        <w:t>Sustainable requirements can be incorporated into technical specifications, award criteria or contract conditions; however, the principals of equal treatment, non-discrimination, transparency and proportionality are essential and require clarity and precision</w:t>
      </w:r>
      <w:r w:rsidR="0014778B" w:rsidRPr="00097EFA">
        <w:rPr>
          <w:sz w:val="32"/>
          <w:szCs w:val="32"/>
        </w:rPr>
        <w:t xml:space="preserve">. </w:t>
      </w:r>
    </w:p>
    <w:p w14:paraId="08FF3856" w14:textId="77777777" w:rsidR="003F21C6" w:rsidRPr="00097EFA" w:rsidRDefault="0014778B" w:rsidP="00B80843">
      <w:pPr>
        <w:spacing w:after="120"/>
        <w:rPr>
          <w:sz w:val="32"/>
          <w:szCs w:val="32"/>
        </w:rPr>
      </w:pPr>
      <w:r w:rsidRPr="00097EFA">
        <w:rPr>
          <w:sz w:val="32"/>
          <w:szCs w:val="32"/>
        </w:rPr>
        <w:t xml:space="preserve">In the case of conflict minerals procurers should consider their relevance for the product in question as well as the relevant market. </w:t>
      </w:r>
    </w:p>
    <w:p w14:paraId="035C1291" w14:textId="77777777" w:rsidR="003F21C6" w:rsidRPr="00097EFA" w:rsidRDefault="0014778B" w:rsidP="00B80843">
      <w:pPr>
        <w:spacing w:after="120"/>
        <w:rPr>
          <w:sz w:val="32"/>
          <w:szCs w:val="32"/>
        </w:rPr>
      </w:pPr>
      <w:r w:rsidRPr="00097EFA">
        <w:rPr>
          <w:sz w:val="32"/>
          <w:szCs w:val="32"/>
        </w:rPr>
        <w:t xml:space="preserve">For example, if ICT equipment is to be procured this may be from a manufacturer or reseller (who may be in partnership with a manufacturer or offering a catalogue of equipment from various manufacturers). </w:t>
      </w:r>
    </w:p>
    <w:p w14:paraId="6356BB62" w14:textId="51AB860F" w:rsidR="00B80843" w:rsidRPr="00097EFA" w:rsidRDefault="0014778B" w:rsidP="000E303C">
      <w:pPr>
        <w:spacing w:after="120"/>
        <w:rPr>
          <w:sz w:val="32"/>
          <w:szCs w:val="32"/>
        </w:rPr>
      </w:pPr>
      <w:r w:rsidRPr="00097EFA">
        <w:rPr>
          <w:sz w:val="32"/>
          <w:szCs w:val="32"/>
        </w:rPr>
        <w:t xml:space="preserve">Manufacturers should be able to provide details of what they are doing to minimise the use of conflict minerals, while resellers should be able to obtain detail from the manufacturer(s). </w:t>
      </w:r>
    </w:p>
    <w:p w14:paraId="115F92E5" w14:textId="77777777" w:rsidR="00B80843" w:rsidRPr="00097EFA" w:rsidRDefault="00B80843" w:rsidP="00B80843">
      <w:pPr>
        <w:rPr>
          <w:sz w:val="32"/>
          <w:szCs w:val="32"/>
        </w:rPr>
      </w:pPr>
      <w:r w:rsidRPr="00097EFA">
        <w:rPr>
          <w:sz w:val="32"/>
          <w:szCs w:val="32"/>
        </w:rPr>
        <w:t>Technical specifications must relate to the characteristics of the particular work, supply or service being purchased, and not to the general capacities or qualities of the bidder.</w:t>
      </w:r>
    </w:p>
    <w:p w14:paraId="1A930B13" w14:textId="77777777" w:rsidR="0014778B" w:rsidRPr="00097EFA" w:rsidRDefault="0014778B" w:rsidP="00DC7BD8">
      <w:pPr>
        <w:rPr>
          <w:sz w:val="32"/>
          <w:szCs w:val="32"/>
        </w:rPr>
      </w:pPr>
    </w:p>
    <w:p w14:paraId="0A92E68A" w14:textId="77777777" w:rsidR="003F21C6" w:rsidRPr="00097EFA" w:rsidRDefault="00B80843" w:rsidP="00DC7BD8">
      <w:pPr>
        <w:rPr>
          <w:sz w:val="32"/>
          <w:szCs w:val="32"/>
        </w:rPr>
      </w:pPr>
      <w:r w:rsidRPr="00097EFA">
        <w:rPr>
          <w:sz w:val="32"/>
          <w:szCs w:val="32"/>
        </w:rPr>
        <w:t xml:space="preserve">All central government departments and their related organisations must ensure that they meet the </w:t>
      </w:r>
      <w:hyperlink r:id="rId39" w:history="1">
        <w:r w:rsidRPr="00097EFA">
          <w:rPr>
            <w:rStyle w:val="Hyperlink"/>
            <w:color w:val="auto"/>
            <w:sz w:val="32"/>
            <w:szCs w:val="32"/>
          </w:rPr>
          <w:t>Government Buying Standards</w:t>
        </w:r>
      </w:hyperlink>
      <w:r w:rsidRPr="00097EFA">
        <w:rPr>
          <w:sz w:val="32"/>
          <w:szCs w:val="32"/>
        </w:rPr>
        <w:t xml:space="preserve"> (GBS) - a set of product specifications for public buyers when buying goods and services for those product groups covered. </w:t>
      </w:r>
    </w:p>
    <w:p w14:paraId="47CEAE53" w14:textId="77777777" w:rsidR="003F21C6" w:rsidRPr="00097EFA" w:rsidRDefault="003F21C6" w:rsidP="00DC7BD8">
      <w:pPr>
        <w:rPr>
          <w:sz w:val="32"/>
          <w:szCs w:val="32"/>
        </w:rPr>
      </w:pPr>
    </w:p>
    <w:p w14:paraId="161C8E01" w14:textId="40A2FCF2" w:rsidR="00B80843" w:rsidRPr="00097EFA" w:rsidRDefault="00B80843" w:rsidP="00DC7BD8">
      <w:pPr>
        <w:rPr>
          <w:sz w:val="32"/>
          <w:szCs w:val="32"/>
        </w:rPr>
      </w:pPr>
      <w:r w:rsidRPr="00097EFA">
        <w:rPr>
          <w:sz w:val="32"/>
          <w:szCs w:val="32"/>
        </w:rPr>
        <w:t>They are mandatory for core Scottish Government and their use is encouraged across the wider public sector</w:t>
      </w:r>
      <w:r w:rsidR="00016549" w:rsidRPr="00097EFA">
        <w:rPr>
          <w:sz w:val="32"/>
          <w:szCs w:val="32"/>
        </w:rPr>
        <w:t>.</w:t>
      </w:r>
    </w:p>
    <w:p w14:paraId="60807562" w14:textId="77777777" w:rsidR="00016549" w:rsidRPr="00097EFA" w:rsidRDefault="00016549" w:rsidP="00016549">
      <w:pPr>
        <w:rPr>
          <w:sz w:val="32"/>
          <w:szCs w:val="32"/>
        </w:rPr>
      </w:pPr>
    </w:p>
    <w:p w14:paraId="3B241335" w14:textId="77777777" w:rsidR="00016549" w:rsidRPr="005A2F20" w:rsidRDefault="00016549" w:rsidP="005A2F20">
      <w:pPr>
        <w:pStyle w:val="Title"/>
        <w:rPr>
          <w:rFonts w:ascii="Arial" w:hAnsi="Arial" w:cs="Arial"/>
          <w:b/>
          <w:bCs/>
          <w:sz w:val="32"/>
          <w:szCs w:val="32"/>
        </w:rPr>
      </w:pPr>
      <w:r w:rsidRPr="005A2F20">
        <w:rPr>
          <w:rFonts w:ascii="Arial" w:hAnsi="Arial" w:cs="Arial"/>
          <w:b/>
          <w:bCs/>
          <w:sz w:val="32"/>
          <w:szCs w:val="32"/>
        </w:rPr>
        <w:t xml:space="preserve">Labels </w:t>
      </w:r>
    </w:p>
    <w:p w14:paraId="7D318DBC" w14:textId="77777777" w:rsidR="003F21C6" w:rsidRPr="00097EFA" w:rsidRDefault="00016549" w:rsidP="00016549">
      <w:pPr>
        <w:spacing w:after="120"/>
        <w:rPr>
          <w:sz w:val="32"/>
          <w:szCs w:val="32"/>
        </w:rPr>
      </w:pPr>
      <w:r w:rsidRPr="00097EFA">
        <w:rPr>
          <w:sz w:val="32"/>
          <w:szCs w:val="32"/>
        </w:rPr>
        <w:t>A buyer can ask for what they are buying to have been given an independently verifiable label which certifies that it meets specific environmental, social or other characteristics, for example</w:t>
      </w:r>
      <w:r w:rsidRPr="00097EFA">
        <w:rPr>
          <w:b/>
          <w:sz w:val="32"/>
          <w:szCs w:val="32"/>
        </w:rPr>
        <w:t xml:space="preserve"> </w:t>
      </w:r>
      <w:hyperlink r:id="rId40" w:history="1">
        <w:r w:rsidRPr="00097EFA">
          <w:rPr>
            <w:rStyle w:val="Hyperlink"/>
            <w:color w:val="auto"/>
            <w:sz w:val="32"/>
            <w:szCs w:val="32"/>
          </w:rPr>
          <w:t>Fairtrade</w:t>
        </w:r>
      </w:hyperlink>
      <w:r w:rsidRPr="00097EFA">
        <w:rPr>
          <w:sz w:val="32"/>
          <w:szCs w:val="32"/>
        </w:rPr>
        <w:t xml:space="preserve">. </w:t>
      </w:r>
    </w:p>
    <w:p w14:paraId="7201B397" w14:textId="5F027AE5" w:rsidR="00016549" w:rsidRPr="00097EFA" w:rsidRDefault="00016549" w:rsidP="00016549">
      <w:pPr>
        <w:spacing w:after="120"/>
        <w:rPr>
          <w:sz w:val="32"/>
          <w:szCs w:val="32"/>
        </w:rPr>
      </w:pPr>
      <w:r w:rsidRPr="00097EFA">
        <w:rPr>
          <w:sz w:val="32"/>
          <w:szCs w:val="32"/>
        </w:rPr>
        <w:lastRenderedPageBreak/>
        <w:t xml:space="preserve">The use of labels needs to be approached with care as if a buyer does ask for a label, it must be: </w:t>
      </w:r>
    </w:p>
    <w:p w14:paraId="465391CE" w14:textId="6A4F47E1" w:rsidR="00016549" w:rsidRPr="00097EFA" w:rsidRDefault="005A2F20" w:rsidP="00016549">
      <w:pPr>
        <w:pStyle w:val="ListParagraph"/>
        <w:numPr>
          <w:ilvl w:val="0"/>
          <w:numId w:val="14"/>
        </w:numPr>
        <w:rPr>
          <w:sz w:val="32"/>
          <w:szCs w:val="32"/>
        </w:rPr>
      </w:pPr>
      <w:r>
        <w:rPr>
          <w:sz w:val="32"/>
          <w:szCs w:val="32"/>
        </w:rPr>
        <w:t>l</w:t>
      </w:r>
      <w:r w:rsidR="00016549" w:rsidRPr="00097EFA">
        <w:rPr>
          <w:sz w:val="32"/>
          <w:szCs w:val="32"/>
        </w:rPr>
        <w:t xml:space="preserve">inked to the subject of the contract (and all criteria must be relevant); </w:t>
      </w:r>
    </w:p>
    <w:p w14:paraId="0F0D5FAF" w14:textId="5EC179FA" w:rsidR="00016549" w:rsidRPr="00097EFA" w:rsidRDefault="005A2F20" w:rsidP="00016549">
      <w:pPr>
        <w:pStyle w:val="ListParagraph"/>
        <w:numPr>
          <w:ilvl w:val="0"/>
          <w:numId w:val="14"/>
        </w:numPr>
        <w:rPr>
          <w:sz w:val="32"/>
          <w:szCs w:val="32"/>
        </w:rPr>
      </w:pPr>
      <w:r>
        <w:rPr>
          <w:sz w:val="32"/>
          <w:szCs w:val="32"/>
        </w:rPr>
        <w:t>c</w:t>
      </w:r>
      <w:r w:rsidR="00016549" w:rsidRPr="00097EFA">
        <w:rPr>
          <w:sz w:val="32"/>
          <w:szCs w:val="32"/>
        </w:rPr>
        <w:t xml:space="preserve">lear to judge in an open and fair way which does not discriminate; </w:t>
      </w:r>
    </w:p>
    <w:p w14:paraId="0F1C79DE" w14:textId="7A58D5BB" w:rsidR="00016549" w:rsidRPr="00097EFA" w:rsidRDefault="005A2F20" w:rsidP="00016549">
      <w:pPr>
        <w:pStyle w:val="ListParagraph"/>
        <w:numPr>
          <w:ilvl w:val="0"/>
          <w:numId w:val="14"/>
        </w:numPr>
        <w:rPr>
          <w:sz w:val="32"/>
          <w:szCs w:val="32"/>
        </w:rPr>
      </w:pPr>
      <w:r>
        <w:rPr>
          <w:sz w:val="32"/>
          <w:szCs w:val="32"/>
        </w:rPr>
        <w:t>o</w:t>
      </w:r>
      <w:r w:rsidR="00016549" w:rsidRPr="00097EFA">
        <w:rPr>
          <w:sz w:val="32"/>
          <w:szCs w:val="32"/>
        </w:rPr>
        <w:t xml:space="preserve">pen to anyone who meets the standards; </w:t>
      </w:r>
    </w:p>
    <w:p w14:paraId="527C0374" w14:textId="2C634EF7" w:rsidR="00016549" w:rsidRPr="00097EFA" w:rsidRDefault="005A2F20" w:rsidP="00016549">
      <w:pPr>
        <w:pStyle w:val="ListParagraph"/>
        <w:numPr>
          <w:ilvl w:val="0"/>
          <w:numId w:val="14"/>
        </w:numPr>
        <w:spacing w:after="120"/>
        <w:rPr>
          <w:sz w:val="32"/>
          <w:szCs w:val="32"/>
        </w:rPr>
      </w:pPr>
      <w:r>
        <w:rPr>
          <w:sz w:val="32"/>
          <w:szCs w:val="32"/>
        </w:rPr>
        <w:t>c</w:t>
      </w:r>
      <w:r w:rsidR="00016549" w:rsidRPr="00097EFA">
        <w:rPr>
          <w:sz w:val="32"/>
          <w:szCs w:val="32"/>
        </w:rPr>
        <w:t>ertified by a third party</w:t>
      </w:r>
    </w:p>
    <w:p w14:paraId="2B4CDDD9" w14:textId="77777777" w:rsidR="003F21C6" w:rsidRPr="00097EFA" w:rsidRDefault="00016549" w:rsidP="00016549">
      <w:pPr>
        <w:rPr>
          <w:sz w:val="32"/>
          <w:szCs w:val="32"/>
        </w:rPr>
      </w:pPr>
      <w:r w:rsidRPr="00097EFA">
        <w:rPr>
          <w:sz w:val="32"/>
          <w:szCs w:val="32"/>
        </w:rPr>
        <w:t xml:space="preserve">This means that a particular label should only be requested where all of its certification characteristics correspond to a procurement. </w:t>
      </w:r>
    </w:p>
    <w:p w14:paraId="586E7F46" w14:textId="77777777" w:rsidR="003F21C6" w:rsidRPr="00097EFA" w:rsidRDefault="003F21C6" w:rsidP="00016549">
      <w:pPr>
        <w:rPr>
          <w:sz w:val="32"/>
          <w:szCs w:val="32"/>
        </w:rPr>
      </w:pPr>
    </w:p>
    <w:p w14:paraId="3167480B" w14:textId="77777777" w:rsidR="003F21C6" w:rsidRPr="00097EFA" w:rsidRDefault="00016549" w:rsidP="00016549">
      <w:pPr>
        <w:rPr>
          <w:sz w:val="32"/>
          <w:szCs w:val="32"/>
        </w:rPr>
      </w:pPr>
      <w:r w:rsidRPr="00097EFA">
        <w:rPr>
          <w:sz w:val="32"/>
          <w:szCs w:val="32"/>
        </w:rPr>
        <w:t xml:space="preserve">Where not all of a label’s certification characteristics apply to a procurement, it would be more appropriate to provide a full description of the requirements in the tender documentation, instead of asking for the label itself. </w:t>
      </w:r>
    </w:p>
    <w:p w14:paraId="57D8566E" w14:textId="77777777" w:rsidR="003F21C6" w:rsidRPr="00097EFA" w:rsidRDefault="003F21C6" w:rsidP="00016549">
      <w:pPr>
        <w:rPr>
          <w:sz w:val="32"/>
          <w:szCs w:val="32"/>
        </w:rPr>
      </w:pPr>
    </w:p>
    <w:p w14:paraId="7A9D4FC1" w14:textId="6243A330" w:rsidR="00016549" w:rsidRPr="00097EFA" w:rsidRDefault="00016549" w:rsidP="00016549">
      <w:pPr>
        <w:rPr>
          <w:sz w:val="32"/>
          <w:szCs w:val="32"/>
        </w:rPr>
      </w:pPr>
      <w:r w:rsidRPr="00097EFA">
        <w:rPr>
          <w:sz w:val="32"/>
          <w:szCs w:val="32"/>
        </w:rPr>
        <w:t xml:space="preserve">Additionally, if a specific label is requested evidence of compliance with an equivalent standard or label must also be accepted. </w:t>
      </w:r>
    </w:p>
    <w:p w14:paraId="00099E6C" w14:textId="77777777" w:rsidR="00016549" w:rsidRPr="00097EFA" w:rsidRDefault="00016549" w:rsidP="00016549">
      <w:pPr>
        <w:rPr>
          <w:sz w:val="32"/>
          <w:szCs w:val="32"/>
        </w:rPr>
      </w:pPr>
      <w:r w:rsidRPr="00097EFA">
        <w:rPr>
          <w:sz w:val="32"/>
          <w:szCs w:val="32"/>
        </w:rPr>
        <w:t xml:space="preserve"> </w:t>
      </w:r>
    </w:p>
    <w:p w14:paraId="2D854636" w14:textId="77777777" w:rsidR="003F21C6" w:rsidRPr="00097EFA" w:rsidRDefault="00016549" w:rsidP="00016549">
      <w:pPr>
        <w:rPr>
          <w:sz w:val="32"/>
          <w:szCs w:val="32"/>
        </w:rPr>
      </w:pPr>
      <w:r w:rsidRPr="00097EFA">
        <w:rPr>
          <w:sz w:val="32"/>
          <w:szCs w:val="32"/>
        </w:rPr>
        <w:t xml:space="preserve">A buyer could also just use the criteria behind labels to help draw up contract conditions in order to define the conditions in which the products originate, and then for checking compliance with these requirements, by accepting the label as a means of proof of compliance with the technical specifications. </w:t>
      </w:r>
    </w:p>
    <w:p w14:paraId="65EF49EC" w14:textId="77777777" w:rsidR="003F21C6" w:rsidRPr="00097EFA" w:rsidRDefault="003F21C6" w:rsidP="00016549">
      <w:pPr>
        <w:rPr>
          <w:sz w:val="32"/>
          <w:szCs w:val="32"/>
        </w:rPr>
      </w:pPr>
    </w:p>
    <w:p w14:paraId="0C0F39BA" w14:textId="6CE34587" w:rsidR="00016549" w:rsidRPr="00097EFA" w:rsidRDefault="00016549" w:rsidP="00016549">
      <w:pPr>
        <w:rPr>
          <w:sz w:val="32"/>
          <w:szCs w:val="32"/>
        </w:rPr>
      </w:pPr>
      <w:r w:rsidRPr="00097EFA">
        <w:rPr>
          <w:sz w:val="32"/>
          <w:szCs w:val="32"/>
        </w:rPr>
        <w:t xml:space="preserve">The European Commission published a fully revised version of the </w:t>
      </w:r>
      <w:hyperlink r:id="rId41" w:history="1">
        <w:r w:rsidRPr="00097EFA">
          <w:rPr>
            <w:rStyle w:val="Hyperlink"/>
            <w:color w:val="auto"/>
            <w:sz w:val="32"/>
            <w:szCs w:val="32"/>
          </w:rPr>
          <w:t>Buying Green Handbook</w:t>
        </w:r>
      </w:hyperlink>
      <w:r w:rsidRPr="00097EFA">
        <w:rPr>
          <w:sz w:val="32"/>
          <w:szCs w:val="32"/>
        </w:rPr>
        <w:t xml:space="preserve"> in April 2016 which contains further guidance on using labels. </w:t>
      </w:r>
    </w:p>
    <w:p w14:paraId="3F2659A8" w14:textId="77777777" w:rsidR="00B80843" w:rsidRPr="00097EFA" w:rsidRDefault="00B80843" w:rsidP="00DC7BD8">
      <w:pPr>
        <w:rPr>
          <w:sz w:val="32"/>
          <w:szCs w:val="32"/>
        </w:rPr>
      </w:pPr>
    </w:p>
    <w:p w14:paraId="44808FB1" w14:textId="6FB3A939" w:rsidR="00CE7687" w:rsidRPr="005A2F20" w:rsidRDefault="00CE7687" w:rsidP="00CE7687">
      <w:pPr>
        <w:pStyle w:val="Heading1"/>
        <w:numPr>
          <w:ilvl w:val="0"/>
          <w:numId w:val="0"/>
        </w:numPr>
        <w:rPr>
          <w:b/>
          <w:bCs/>
          <w:sz w:val="32"/>
          <w:szCs w:val="32"/>
        </w:rPr>
      </w:pPr>
      <w:bookmarkStart w:id="8" w:name="_Toc187847092"/>
      <w:r w:rsidRPr="005A2F20">
        <w:rPr>
          <w:b/>
          <w:bCs/>
          <w:sz w:val="32"/>
          <w:szCs w:val="32"/>
        </w:rPr>
        <w:t>Evaluation</w:t>
      </w:r>
      <w:bookmarkEnd w:id="8"/>
    </w:p>
    <w:p w14:paraId="13C0CA7B" w14:textId="77777777" w:rsidR="00CE7687" w:rsidRPr="00097EFA" w:rsidRDefault="00CE7687" w:rsidP="00DC7BD8">
      <w:pPr>
        <w:rPr>
          <w:sz w:val="32"/>
          <w:szCs w:val="32"/>
        </w:rPr>
      </w:pPr>
    </w:p>
    <w:p w14:paraId="34915CAF" w14:textId="77777777" w:rsidR="00CE7687" w:rsidRPr="00097EFA" w:rsidRDefault="00CE7687" w:rsidP="00CE7687">
      <w:pPr>
        <w:rPr>
          <w:sz w:val="32"/>
          <w:szCs w:val="32"/>
        </w:rPr>
      </w:pPr>
      <w:r w:rsidRPr="00097EFA">
        <w:rPr>
          <w:sz w:val="32"/>
          <w:szCs w:val="32"/>
        </w:rPr>
        <w:t xml:space="preserve">The scoring methodology, weightings and contract award criteria must be clearly defined in the procurement documents to ensure transparency of the process and a common understanding by all bidders of how tender responses will be </w:t>
      </w:r>
      <w:r w:rsidRPr="00097EFA">
        <w:rPr>
          <w:sz w:val="32"/>
          <w:szCs w:val="32"/>
        </w:rPr>
        <w:lastRenderedPageBreak/>
        <w:t>evaluated and scored. They must be proportionate to the works, supplies or services that are the subject-matter of the contract.</w:t>
      </w:r>
    </w:p>
    <w:p w14:paraId="479D6D5B" w14:textId="77777777" w:rsidR="00CE7687" w:rsidRPr="00097EFA" w:rsidRDefault="00CE7687" w:rsidP="00CE7687">
      <w:pPr>
        <w:rPr>
          <w:sz w:val="32"/>
          <w:szCs w:val="32"/>
        </w:rPr>
      </w:pPr>
    </w:p>
    <w:p w14:paraId="7D791658" w14:textId="77777777" w:rsidR="00CE7687" w:rsidRPr="00097EFA" w:rsidRDefault="00CE7687" w:rsidP="00CE7687">
      <w:pPr>
        <w:rPr>
          <w:sz w:val="32"/>
          <w:szCs w:val="32"/>
        </w:rPr>
      </w:pPr>
      <w:r w:rsidRPr="00097EFA">
        <w:rPr>
          <w:sz w:val="32"/>
          <w:szCs w:val="32"/>
        </w:rPr>
        <w:t>Criteria must allow objective comparison of tenders and not discriminate against or favour potential contractors. There must be a clear methodology to evaluate responses.</w:t>
      </w:r>
    </w:p>
    <w:p w14:paraId="295B2974" w14:textId="77777777" w:rsidR="00CE7687" w:rsidRPr="00097EFA" w:rsidRDefault="00CE7687" w:rsidP="00CE7687">
      <w:pPr>
        <w:rPr>
          <w:sz w:val="32"/>
          <w:szCs w:val="32"/>
        </w:rPr>
      </w:pPr>
    </w:p>
    <w:p w14:paraId="295207CE" w14:textId="77777777" w:rsidR="00CE7687" w:rsidRPr="00097EFA" w:rsidRDefault="00CE7687" w:rsidP="00CE7687">
      <w:pPr>
        <w:rPr>
          <w:sz w:val="32"/>
          <w:szCs w:val="32"/>
        </w:rPr>
      </w:pPr>
      <w:r w:rsidRPr="00097EFA">
        <w:rPr>
          <w:sz w:val="32"/>
          <w:szCs w:val="32"/>
        </w:rPr>
        <w:t xml:space="preserve">An outcome / performance-based specification can be more challenging for evaluators. An ideal response should be understood, based on intended outcomes agreed by relevant stakeholders including within a user intelligence group, where relevant. </w:t>
      </w:r>
    </w:p>
    <w:p w14:paraId="4B023A4F" w14:textId="77777777" w:rsidR="00CE7687" w:rsidRPr="00097EFA" w:rsidRDefault="00CE7687" w:rsidP="00CE7687">
      <w:pPr>
        <w:rPr>
          <w:sz w:val="32"/>
          <w:szCs w:val="32"/>
        </w:rPr>
      </w:pPr>
    </w:p>
    <w:p w14:paraId="227044C0" w14:textId="6D43B45F" w:rsidR="00CE7687" w:rsidRPr="00097EFA" w:rsidRDefault="00CE7687" w:rsidP="00DC7BD8">
      <w:pPr>
        <w:rPr>
          <w:sz w:val="32"/>
          <w:szCs w:val="32"/>
        </w:rPr>
      </w:pPr>
      <w:r w:rsidRPr="00097EFA">
        <w:rPr>
          <w:sz w:val="32"/>
          <w:szCs w:val="32"/>
        </w:rPr>
        <w:t>As well as being involved in developing relevant requirements for a procurement, for example, approach to environmental management or biodiversity, subject matter experts can provide valuable input when evaluating tender responses for such criteria.</w:t>
      </w:r>
    </w:p>
    <w:p w14:paraId="35962D11" w14:textId="77777777" w:rsidR="00CE7687" w:rsidRPr="00097EFA" w:rsidRDefault="00CE7687" w:rsidP="00DC7BD8">
      <w:pPr>
        <w:rPr>
          <w:sz w:val="32"/>
          <w:szCs w:val="32"/>
        </w:rPr>
      </w:pPr>
    </w:p>
    <w:p w14:paraId="3D4A554C" w14:textId="4EA00060" w:rsidR="00B80843" w:rsidRPr="005A2F20" w:rsidRDefault="003F21C6" w:rsidP="00CE7687">
      <w:pPr>
        <w:pStyle w:val="Heading1"/>
        <w:numPr>
          <w:ilvl w:val="0"/>
          <w:numId w:val="0"/>
        </w:numPr>
        <w:rPr>
          <w:b/>
          <w:bCs/>
          <w:sz w:val="32"/>
          <w:szCs w:val="32"/>
        </w:rPr>
      </w:pPr>
      <w:bookmarkStart w:id="9" w:name="_Toc187847093"/>
      <w:r w:rsidRPr="005A2F20">
        <w:rPr>
          <w:b/>
          <w:bCs/>
          <w:sz w:val="32"/>
          <w:szCs w:val="32"/>
        </w:rPr>
        <w:t>Award</w:t>
      </w:r>
      <w:bookmarkEnd w:id="9"/>
    </w:p>
    <w:p w14:paraId="032A5296" w14:textId="77777777" w:rsidR="00CE7687" w:rsidRPr="00097EFA" w:rsidRDefault="00CE7687" w:rsidP="00CE7687">
      <w:pPr>
        <w:rPr>
          <w:sz w:val="32"/>
          <w:szCs w:val="32"/>
        </w:rPr>
      </w:pPr>
    </w:p>
    <w:p w14:paraId="5CFF0E59" w14:textId="77777777" w:rsidR="003F21C6" w:rsidRPr="00097EFA" w:rsidRDefault="006F72C6" w:rsidP="00A61240">
      <w:pPr>
        <w:rPr>
          <w:sz w:val="32"/>
          <w:szCs w:val="32"/>
        </w:rPr>
      </w:pPr>
      <w:r w:rsidRPr="00097EFA">
        <w:rPr>
          <w:sz w:val="32"/>
          <w:szCs w:val="32"/>
        </w:rPr>
        <w:t xml:space="preserve">Below are some examples of wording that could be used as award criteria where there may be concerns </w:t>
      </w:r>
      <w:r w:rsidR="00A61240" w:rsidRPr="00097EFA">
        <w:rPr>
          <w:sz w:val="32"/>
          <w:szCs w:val="32"/>
        </w:rPr>
        <w:t xml:space="preserve">regarding the use of conflict minerals </w:t>
      </w:r>
      <w:r w:rsidRPr="00097EFA">
        <w:rPr>
          <w:sz w:val="32"/>
          <w:szCs w:val="32"/>
        </w:rPr>
        <w:t xml:space="preserve">in the supply chain. </w:t>
      </w:r>
    </w:p>
    <w:p w14:paraId="19B39EA4" w14:textId="77777777" w:rsidR="003F21C6" w:rsidRPr="00097EFA" w:rsidRDefault="003F21C6" w:rsidP="00A61240">
      <w:pPr>
        <w:rPr>
          <w:sz w:val="32"/>
          <w:szCs w:val="32"/>
        </w:rPr>
      </w:pPr>
    </w:p>
    <w:p w14:paraId="67B70F03" w14:textId="3FD64220" w:rsidR="006F72C6" w:rsidRPr="00097EFA" w:rsidRDefault="00A61240" w:rsidP="00A61240">
      <w:pPr>
        <w:rPr>
          <w:sz w:val="32"/>
          <w:szCs w:val="32"/>
        </w:rPr>
      </w:pPr>
      <w:r w:rsidRPr="00097EFA">
        <w:rPr>
          <w:sz w:val="32"/>
          <w:szCs w:val="32"/>
        </w:rPr>
        <w:t>A</w:t>
      </w:r>
      <w:r w:rsidR="006F72C6" w:rsidRPr="00097EFA">
        <w:rPr>
          <w:sz w:val="32"/>
          <w:szCs w:val="32"/>
        </w:rPr>
        <w:t xml:space="preserve">ward criteria </w:t>
      </w:r>
      <w:r w:rsidRPr="00097EFA">
        <w:rPr>
          <w:sz w:val="32"/>
          <w:szCs w:val="32"/>
        </w:rPr>
        <w:t>must be proportionate and relevant to the subject matter of the contract</w:t>
      </w:r>
      <w:r w:rsidR="00C66AEC" w:rsidRPr="00097EFA">
        <w:rPr>
          <w:sz w:val="32"/>
          <w:szCs w:val="32"/>
        </w:rPr>
        <w:t>,</w:t>
      </w:r>
      <w:r w:rsidRPr="00097EFA">
        <w:rPr>
          <w:sz w:val="32"/>
          <w:szCs w:val="32"/>
        </w:rPr>
        <w:t xml:space="preserve"> and there must be a clear methodology to evaluate responses.</w:t>
      </w:r>
    </w:p>
    <w:p w14:paraId="74C7CE16" w14:textId="77777777" w:rsidR="00DC7BD8" w:rsidRPr="00097EFA" w:rsidRDefault="00DC7BD8" w:rsidP="00DC7BD8">
      <w:pPr>
        <w:rPr>
          <w:sz w:val="32"/>
          <w:szCs w:val="32"/>
        </w:rPr>
      </w:pPr>
    </w:p>
    <w:p w14:paraId="305A0F83" w14:textId="77777777" w:rsidR="003F21C6" w:rsidRPr="00097EFA" w:rsidRDefault="00DC7BD8" w:rsidP="00F84063">
      <w:pPr>
        <w:spacing w:after="120"/>
        <w:rPr>
          <w:sz w:val="32"/>
          <w:szCs w:val="32"/>
        </w:rPr>
      </w:pPr>
      <w:r w:rsidRPr="00097EFA">
        <w:rPr>
          <w:sz w:val="32"/>
          <w:szCs w:val="32"/>
        </w:rPr>
        <w:t xml:space="preserve">Where services are being procured care must be taken to ensure that requirements placed on bidders are both relevant and proportionate. In terms of materials used a bidder may have responsibility for the manufacture of materials or at least how they are installed. </w:t>
      </w:r>
    </w:p>
    <w:p w14:paraId="6D662CA2" w14:textId="77777777" w:rsidR="00DC7BD8" w:rsidRDefault="00DC7BD8" w:rsidP="00DC7BD8">
      <w:pPr>
        <w:rPr>
          <w:sz w:val="32"/>
          <w:szCs w:val="32"/>
        </w:rPr>
      </w:pPr>
    </w:p>
    <w:p w14:paraId="11964C4B" w14:textId="77777777" w:rsidR="00E93D5A" w:rsidRPr="00097EFA" w:rsidRDefault="00E93D5A" w:rsidP="00DC7BD8">
      <w:pPr>
        <w:rPr>
          <w:sz w:val="32"/>
          <w:szCs w:val="32"/>
        </w:rPr>
      </w:pPr>
    </w:p>
    <w:p w14:paraId="03CB21F1" w14:textId="70E87DA6" w:rsidR="006D74D2" w:rsidRPr="005A2F20" w:rsidRDefault="00DC7BD8" w:rsidP="00CE7687">
      <w:pPr>
        <w:pStyle w:val="Heading1"/>
        <w:numPr>
          <w:ilvl w:val="0"/>
          <w:numId w:val="0"/>
        </w:numPr>
        <w:rPr>
          <w:b/>
          <w:bCs/>
          <w:sz w:val="32"/>
          <w:szCs w:val="32"/>
        </w:rPr>
      </w:pPr>
      <w:bookmarkStart w:id="10" w:name="_Toc187847094"/>
      <w:r w:rsidRPr="005A2F20">
        <w:rPr>
          <w:b/>
          <w:bCs/>
          <w:sz w:val="32"/>
          <w:szCs w:val="32"/>
        </w:rPr>
        <w:lastRenderedPageBreak/>
        <w:t xml:space="preserve">Contract </w:t>
      </w:r>
      <w:r w:rsidR="00CE7687" w:rsidRPr="005A2F20">
        <w:rPr>
          <w:b/>
          <w:bCs/>
          <w:sz w:val="32"/>
          <w:szCs w:val="32"/>
        </w:rPr>
        <w:t>and supplier management / monitoring</w:t>
      </w:r>
      <w:bookmarkEnd w:id="10"/>
    </w:p>
    <w:p w14:paraId="24DED303" w14:textId="77777777" w:rsidR="00CE7687" w:rsidRPr="00097EFA" w:rsidRDefault="00CE7687" w:rsidP="00DC7BD8">
      <w:pPr>
        <w:rPr>
          <w:b/>
          <w:sz w:val="32"/>
          <w:szCs w:val="32"/>
        </w:rPr>
      </w:pPr>
    </w:p>
    <w:p w14:paraId="22E1BAFF" w14:textId="77777777" w:rsidR="00725E84" w:rsidRPr="00097EFA" w:rsidRDefault="00725E84" w:rsidP="00725E84">
      <w:pPr>
        <w:rPr>
          <w:sz w:val="32"/>
          <w:szCs w:val="32"/>
        </w:rPr>
      </w:pPr>
      <w:r w:rsidRPr="00097EFA">
        <w:rPr>
          <w:sz w:val="32"/>
          <w:szCs w:val="32"/>
        </w:rPr>
        <w:t xml:space="preserve">Contract performance clauses may address sustainable issues within supply chains on condition that they are linked to the performance of the contract, for example the minimisation or avoidance of conflict minerals. </w:t>
      </w:r>
    </w:p>
    <w:p w14:paraId="48CF9510" w14:textId="77777777" w:rsidR="00725E84" w:rsidRPr="00097EFA" w:rsidRDefault="00725E84" w:rsidP="00725E84">
      <w:pPr>
        <w:rPr>
          <w:sz w:val="32"/>
          <w:szCs w:val="32"/>
        </w:rPr>
      </w:pPr>
    </w:p>
    <w:p w14:paraId="5E966B24" w14:textId="77777777" w:rsidR="00725E84" w:rsidRPr="00097EFA" w:rsidRDefault="00725E84" w:rsidP="00725E84">
      <w:pPr>
        <w:rPr>
          <w:sz w:val="32"/>
          <w:szCs w:val="32"/>
        </w:rPr>
      </w:pPr>
      <w:r w:rsidRPr="00097EFA">
        <w:rPr>
          <w:sz w:val="32"/>
          <w:szCs w:val="32"/>
        </w:rPr>
        <w:t xml:space="preserve">Where clauses in respect of conflict minerals have been built into the contract, performance monitoring methods must be developed to ensure delivery. This may include the provision of on-going evidence of conflict free status </w:t>
      </w:r>
      <w:r w:rsidR="000D2D3F" w:rsidRPr="00097EFA">
        <w:rPr>
          <w:sz w:val="32"/>
          <w:szCs w:val="32"/>
        </w:rPr>
        <w:t>and</w:t>
      </w:r>
      <w:r w:rsidRPr="00097EFA">
        <w:rPr>
          <w:sz w:val="32"/>
          <w:szCs w:val="32"/>
        </w:rPr>
        <w:t xml:space="preserve"> independent verification of process methods.</w:t>
      </w:r>
    </w:p>
    <w:p w14:paraId="4B99263C" w14:textId="77777777" w:rsidR="00725E84" w:rsidRPr="00097EFA" w:rsidRDefault="00725E84" w:rsidP="00725E84">
      <w:pPr>
        <w:rPr>
          <w:sz w:val="32"/>
          <w:szCs w:val="32"/>
        </w:rPr>
      </w:pPr>
    </w:p>
    <w:p w14:paraId="11729F3C" w14:textId="34432EA5" w:rsidR="000D2D3F" w:rsidRPr="00097EFA" w:rsidRDefault="00725E84" w:rsidP="00E54671">
      <w:pPr>
        <w:spacing w:after="120"/>
        <w:rPr>
          <w:rFonts w:cs="Arial"/>
          <w:sz w:val="32"/>
          <w:szCs w:val="32"/>
        </w:rPr>
      </w:pPr>
      <w:r w:rsidRPr="00097EFA">
        <w:rPr>
          <w:sz w:val="32"/>
          <w:szCs w:val="32"/>
        </w:rPr>
        <w:t>Contractual requirements must be quantifiable and measureable; otherwise there is a risk that it may be unenforceable. The buyer must also consider whether this requirement is core to the contract or a secondary issue, as any remedy for breach of performance may be difficult to q</w:t>
      </w:r>
      <w:r w:rsidR="000D2D3F" w:rsidRPr="00097EFA">
        <w:rPr>
          <w:sz w:val="32"/>
          <w:szCs w:val="32"/>
        </w:rPr>
        <w:t xml:space="preserve">uantify. </w:t>
      </w:r>
    </w:p>
    <w:p w14:paraId="75537159" w14:textId="77777777" w:rsidR="00DC7BD8" w:rsidRPr="00097EFA" w:rsidRDefault="00DC7BD8" w:rsidP="00DC7BD8">
      <w:pPr>
        <w:rPr>
          <w:sz w:val="32"/>
          <w:szCs w:val="32"/>
        </w:rPr>
      </w:pPr>
    </w:p>
    <w:p w14:paraId="1D305826" w14:textId="77777777" w:rsidR="000D2D3F" w:rsidRPr="00097EFA" w:rsidRDefault="000D2D3F" w:rsidP="000D2D3F">
      <w:pPr>
        <w:rPr>
          <w:sz w:val="32"/>
          <w:szCs w:val="32"/>
        </w:rPr>
      </w:pPr>
      <w:r w:rsidRPr="00097EFA">
        <w:rPr>
          <w:sz w:val="32"/>
          <w:szCs w:val="32"/>
        </w:rPr>
        <w:t>At the point of potential award there is always scope to reach a voluntary agreement with the supplier that both parties will work together through the period of the contract to minimise or avoid the use of conflict minerals, and to deliver identified (and agreed) sustainable outcomes that can be captured as contract commitments.</w:t>
      </w:r>
    </w:p>
    <w:p w14:paraId="62B2642C" w14:textId="77777777" w:rsidR="000D2D3F" w:rsidRPr="00097EFA" w:rsidRDefault="000D2D3F" w:rsidP="000D2D3F">
      <w:pPr>
        <w:rPr>
          <w:sz w:val="32"/>
          <w:szCs w:val="32"/>
        </w:rPr>
      </w:pPr>
    </w:p>
    <w:p w14:paraId="70B9D8ED" w14:textId="77777777" w:rsidR="000D2D3F" w:rsidRPr="00097EFA" w:rsidRDefault="000D2D3F" w:rsidP="000D2D3F">
      <w:pPr>
        <w:rPr>
          <w:sz w:val="32"/>
          <w:szCs w:val="32"/>
        </w:rPr>
      </w:pPr>
      <w:r w:rsidRPr="00097EFA">
        <w:rPr>
          <w:sz w:val="32"/>
          <w:szCs w:val="32"/>
        </w:rPr>
        <w:t>Finally, on-going improvement and innovation can be built into the management of the contract to further develop the products and services required by the contracting organisation and key performance indicators can be developed in order to focus on areas where continuous improvement is sought.</w:t>
      </w:r>
    </w:p>
    <w:p w14:paraId="24C40059" w14:textId="77777777" w:rsidR="000574BD" w:rsidRPr="00097EFA" w:rsidRDefault="000574BD" w:rsidP="00DC7BD8">
      <w:pPr>
        <w:rPr>
          <w:rFonts w:cs="Arial"/>
          <w:sz w:val="32"/>
          <w:szCs w:val="32"/>
        </w:rPr>
      </w:pPr>
    </w:p>
    <w:p w14:paraId="0E4E20BD" w14:textId="16CE88F6" w:rsidR="006D74D2" w:rsidRPr="005A2F20" w:rsidRDefault="00DC7BD8" w:rsidP="005A2F20">
      <w:pPr>
        <w:pStyle w:val="Title"/>
        <w:rPr>
          <w:rFonts w:ascii="Arial" w:hAnsi="Arial" w:cs="Arial"/>
          <w:b/>
          <w:bCs/>
          <w:sz w:val="32"/>
          <w:szCs w:val="32"/>
        </w:rPr>
      </w:pPr>
      <w:r w:rsidRPr="005A2F20">
        <w:rPr>
          <w:rFonts w:ascii="Arial" w:hAnsi="Arial" w:cs="Arial"/>
          <w:b/>
          <w:bCs/>
          <w:sz w:val="32"/>
          <w:szCs w:val="32"/>
        </w:rPr>
        <w:t>Summary</w:t>
      </w:r>
    </w:p>
    <w:p w14:paraId="664AB44C" w14:textId="77777777" w:rsidR="00655C50" w:rsidRPr="00097EFA" w:rsidRDefault="00655C50" w:rsidP="00655C50">
      <w:pPr>
        <w:rPr>
          <w:sz w:val="32"/>
          <w:szCs w:val="32"/>
        </w:rPr>
      </w:pPr>
      <w:r w:rsidRPr="00097EFA">
        <w:rPr>
          <w:sz w:val="32"/>
          <w:szCs w:val="32"/>
        </w:rPr>
        <w:t>Embedding sustainability into procurement can support the objectives of the organisation as set out in relevant policies and / or strategies and can be adapted to reflect the nature of the contract.</w:t>
      </w:r>
    </w:p>
    <w:p w14:paraId="5AF3A5F1" w14:textId="77777777" w:rsidR="00655C50" w:rsidRPr="00097EFA" w:rsidRDefault="00655C50" w:rsidP="00EE4690">
      <w:pPr>
        <w:rPr>
          <w:sz w:val="32"/>
          <w:szCs w:val="32"/>
        </w:rPr>
      </w:pPr>
    </w:p>
    <w:p w14:paraId="31D1ABA2" w14:textId="77777777" w:rsidR="003F21C6" w:rsidRPr="00097EFA" w:rsidRDefault="00655C50" w:rsidP="00655C50">
      <w:pPr>
        <w:rPr>
          <w:sz w:val="32"/>
          <w:szCs w:val="32"/>
        </w:rPr>
      </w:pPr>
      <w:r w:rsidRPr="00097EFA">
        <w:rPr>
          <w:sz w:val="32"/>
          <w:szCs w:val="32"/>
        </w:rPr>
        <w:t xml:space="preserve">Many sustainability benefits can be achieved through supplier engagement before the procurement process begins which is essential to allow the market to understand and prepare their response to tender requirements. </w:t>
      </w:r>
    </w:p>
    <w:p w14:paraId="779E6257" w14:textId="77777777" w:rsidR="003F21C6" w:rsidRPr="00097EFA" w:rsidRDefault="003F21C6" w:rsidP="00655C50">
      <w:pPr>
        <w:rPr>
          <w:sz w:val="32"/>
          <w:szCs w:val="32"/>
        </w:rPr>
      </w:pPr>
    </w:p>
    <w:p w14:paraId="503202B0" w14:textId="53B23B6B" w:rsidR="00655C50" w:rsidRPr="00097EFA" w:rsidRDefault="00655C50" w:rsidP="00655C50">
      <w:pPr>
        <w:rPr>
          <w:sz w:val="32"/>
          <w:szCs w:val="32"/>
        </w:rPr>
      </w:pPr>
      <w:r w:rsidRPr="00097EFA">
        <w:rPr>
          <w:sz w:val="32"/>
          <w:szCs w:val="32"/>
        </w:rPr>
        <w:t>Also key is the approach to selection of suppliers, the inclusion of relevant and proportionate requirements in the specification, and the evaluation of relevant and proportionate award criteria.</w:t>
      </w:r>
    </w:p>
    <w:p w14:paraId="299E089C" w14:textId="77777777" w:rsidR="00655C50" w:rsidRPr="00097EFA" w:rsidRDefault="00655C50" w:rsidP="00EE4690">
      <w:pPr>
        <w:rPr>
          <w:sz w:val="32"/>
          <w:szCs w:val="32"/>
        </w:rPr>
      </w:pPr>
    </w:p>
    <w:p w14:paraId="2EBD0703" w14:textId="2FD6FFA3" w:rsidR="00027C27" w:rsidRPr="00097EFA" w:rsidRDefault="00EE4690" w:rsidP="00EE4690">
      <w:pPr>
        <w:rPr>
          <w:sz w:val="32"/>
          <w:szCs w:val="32"/>
        </w:rPr>
      </w:pPr>
      <w:r w:rsidRPr="00097EFA">
        <w:rPr>
          <w:sz w:val="32"/>
          <w:szCs w:val="32"/>
        </w:rPr>
        <w:t xml:space="preserve">The approach taken by Scottish Procurement when establishing a new suite of national frameworks for the supply of ICT client devices has been outlined in a </w:t>
      </w:r>
      <w:hyperlink r:id="rId42" w:history="1">
        <w:r w:rsidRPr="00097EFA">
          <w:rPr>
            <w:rStyle w:val="Hyperlink"/>
            <w:color w:val="auto"/>
            <w:sz w:val="32"/>
            <w:szCs w:val="32"/>
          </w:rPr>
          <w:t>case study</w:t>
        </w:r>
      </w:hyperlink>
      <w:r w:rsidRPr="00097EFA">
        <w:rPr>
          <w:sz w:val="32"/>
          <w:szCs w:val="32"/>
        </w:rPr>
        <w:t xml:space="preserve">. </w:t>
      </w:r>
    </w:p>
    <w:p w14:paraId="0CF1F9FD" w14:textId="77777777" w:rsidR="00D65AF6" w:rsidRPr="00097EFA" w:rsidRDefault="00D65AF6" w:rsidP="00EE4690">
      <w:pPr>
        <w:rPr>
          <w:sz w:val="32"/>
          <w:szCs w:val="32"/>
        </w:rPr>
      </w:pPr>
    </w:p>
    <w:p w14:paraId="1DAA058A" w14:textId="77777777" w:rsidR="00D65AF6" w:rsidRPr="005A2F20" w:rsidRDefault="00D65AF6" w:rsidP="00D65AF6">
      <w:pPr>
        <w:pStyle w:val="Heading1"/>
        <w:numPr>
          <w:ilvl w:val="0"/>
          <w:numId w:val="0"/>
        </w:numPr>
        <w:rPr>
          <w:b/>
          <w:bCs/>
          <w:sz w:val="32"/>
          <w:szCs w:val="32"/>
        </w:rPr>
      </w:pPr>
      <w:bookmarkStart w:id="11" w:name="_Toc187847095"/>
      <w:r w:rsidRPr="005A2F20">
        <w:rPr>
          <w:b/>
          <w:bCs/>
          <w:sz w:val="32"/>
          <w:szCs w:val="32"/>
        </w:rPr>
        <w:t>Annex – Example Procurement Clauses and KPIs</w:t>
      </w:r>
      <w:bookmarkEnd w:id="11"/>
    </w:p>
    <w:p w14:paraId="1EA3348F" w14:textId="77777777" w:rsidR="00D65AF6" w:rsidRPr="005A2F20" w:rsidRDefault="00D65AF6" w:rsidP="00D65AF6">
      <w:pPr>
        <w:rPr>
          <w:b/>
          <w:bCs/>
          <w:sz w:val="32"/>
          <w:szCs w:val="32"/>
        </w:rPr>
      </w:pPr>
    </w:p>
    <w:p w14:paraId="183353E5" w14:textId="762418FA" w:rsidR="00D65AF6" w:rsidRPr="005A2F20" w:rsidRDefault="00D65AF6" w:rsidP="00D65AF6">
      <w:pPr>
        <w:pStyle w:val="Heading1"/>
        <w:numPr>
          <w:ilvl w:val="0"/>
          <w:numId w:val="0"/>
        </w:numPr>
        <w:rPr>
          <w:b/>
          <w:bCs/>
          <w:sz w:val="32"/>
          <w:szCs w:val="32"/>
        </w:rPr>
      </w:pPr>
      <w:bookmarkStart w:id="12" w:name="_Toc187847096"/>
      <w:r w:rsidRPr="005A2F20">
        <w:rPr>
          <w:b/>
          <w:bCs/>
          <w:sz w:val="32"/>
          <w:szCs w:val="32"/>
        </w:rPr>
        <w:t>Pre-contract notification</w:t>
      </w:r>
      <w:bookmarkEnd w:id="12"/>
    </w:p>
    <w:p w14:paraId="3FBD9EC8" w14:textId="77777777" w:rsidR="00AD72BA" w:rsidRPr="00097EFA" w:rsidRDefault="00AD72BA" w:rsidP="00AD72BA">
      <w:pPr>
        <w:rPr>
          <w:sz w:val="32"/>
          <w:szCs w:val="32"/>
        </w:rPr>
      </w:pPr>
    </w:p>
    <w:p w14:paraId="28C7A67B" w14:textId="77777777" w:rsidR="00900D43" w:rsidRPr="00097EFA" w:rsidRDefault="00900D43" w:rsidP="00900D43">
      <w:pPr>
        <w:spacing w:after="120"/>
        <w:rPr>
          <w:sz w:val="32"/>
          <w:szCs w:val="32"/>
        </w:rPr>
      </w:pPr>
      <w:r w:rsidRPr="00097EFA">
        <w:rPr>
          <w:sz w:val="32"/>
          <w:szCs w:val="32"/>
        </w:rPr>
        <w:t xml:space="preserve">Below are examples of wording that can be used for this purpose: </w:t>
      </w:r>
    </w:p>
    <w:p w14:paraId="0E4A7D0D" w14:textId="77777777" w:rsidR="00900D43" w:rsidRPr="00097EFA" w:rsidRDefault="00900D43" w:rsidP="00900D43">
      <w:pPr>
        <w:spacing w:after="120"/>
        <w:rPr>
          <w:sz w:val="32"/>
          <w:szCs w:val="32"/>
        </w:rPr>
      </w:pPr>
      <w:r w:rsidRPr="00097EFA">
        <w:rPr>
          <w:sz w:val="32"/>
          <w:szCs w:val="32"/>
        </w:rPr>
        <w:t xml:space="preserve">‘The contracting authority has included obligations within the specification and contract conditions relating to the use of conflict minerals, which are relevant to the products or services to be delivered.’ </w:t>
      </w:r>
    </w:p>
    <w:p w14:paraId="5AAC1052" w14:textId="77777777" w:rsidR="00900D43" w:rsidRPr="00097EFA" w:rsidRDefault="00900D43" w:rsidP="00900D43">
      <w:pPr>
        <w:spacing w:after="120"/>
        <w:rPr>
          <w:sz w:val="32"/>
          <w:szCs w:val="32"/>
        </w:rPr>
      </w:pPr>
      <w:r w:rsidRPr="00097EFA">
        <w:rPr>
          <w:sz w:val="32"/>
          <w:szCs w:val="32"/>
        </w:rPr>
        <w:t xml:space="preserve">‘It is a requirement of this contract that suppliers provide evidence of policy and systems that aim to prevent the inclusion of conflict minerals in products supplied, and demonstrate continual improvement.’ </w:t>
      </w:r>
    </w:p>
    <w:p w14:paraId="15FB0743" w14:textId="77777777" w:rsidR="00900D43" w:rsidRPr="00097EFA" w:rsidRDefault="00900D43" w:rsidP="00900D43">
      <w:pPr>
        <w:spacing w:after="120"/>
        <w:rPr>
          <w:sz w:val="32"/>
          <w:szCs w:val="32"/>
        </w:rPr>
      </w:pPr>
      <w:r w:rsidRPr="00097EFA">
        <w:rPr>
          <w:sz w:val="32"/>
          <w:szCs w:val="32"/>
        </w:rPr>
        <w:t>'Throughout the term of the contract, the contractor will be required to demonstrate how they assess the likelihood of conflict minerals within products, and what measures they have undertaken to minimise and eliminate, where practical, such minerals. The contractor will be required to comply with any new and emerging legislation and/or self-certification system.'</w:t>
      </w:r>
    </w:p>
    <w:p w14:paraId="60686F6C" w14:textId="4254657A" w:rsidR="00900D43" w:rsidRPr="00097EFA" w:rsidRDefault="00900D43" w:rsidP="00AD72BA">
      <w:pPr>
        <w:rPr>
          <w:sz w:val="32"/>
          <w:szCs w:val="32"/>
        </w:rPr>
      </w:pPr>
      <w:r w:rsidRPr="00097EFA">
        <w:rPr>
          <w:sz w:val="32"/>
          <w:szCs w:val="32"/>
        </w:rPr>
        <w:t xml:space="preserve">‘The contract or framework agreement supports the Scottish Government's National Performance Framework, and the </w:t>
      </w:r>
      <w:r w:rsidRPr="00097EFA">
        <w:rPr>
          <w:sz w:val="32"/>
          <w:szCs w:val="32"/>
        </w:rPr>
        <w:lastRenderedPageBreak/>
        <w:t xml:space="preserve">National Outcomes which articulate the Government's Purpose ‘To focus Government and public services on creating a more successful country, with opportunities for all of Scotland to flourish, through increasing sustainable economic growth’. This Framework supports the following National Outcomes, and contractors are expected to support the contracting authority’s aim to achieve these.' [Insert relevant National Outcomes - see above]. </w:t>
      </w:r>
    </w:p>
    <w:p w14:paraId="616290E2" w14:textId="77777777" w:rsidR="00900D43" w:rsidRPr="00097EFA" w:rsidRDefault="00900D43" w:rsidP="00AD72BA">
      <w:pPr>
        <w:rPr>
          <w:sz w:val="32"/>
          <w:szCs w:val="32"/>
        </w:rPr>
      </w:pPr>
    </w:p>
    <w:p w14:paraId="3F951AFE" w14:textId="28D6BE2B" w:rsidR="00AD72BA" w:rsidRPr="005A2F20" w:rsidRDefault="00AD72BA" w:rsidP="00AD72BA">
      <w:pPr>
        <w:pStyle w:val="Heading1"/>
        <w:numPr>
          <w:ilvl w:val="0"/>
          <w:numId w:val="0"/>
        </w:numPr>
        <w:rPr>
          <w:b/>
          <w:bCs/>
          <w:sz w:val="32"/>
          <w:szCs w:val="32"/>
        </w:rPr>
      </w:pPr>
      <w:bookmarkStart w:id="13" w:name="_Toc187847097"/>
      <w:r w:rsidRPr="005A2F20">
        <w:rPr>
          <w:b/>
          <w:bCs/>
          <w:sz w:val="32"/>
          <w:szCs w:val="32"/>
        </w:rPr>
        <w:t>Supplier selection</w:t>
      </w:r>
      <w:bookmarkEnd w:id="13"/>
    </w:p>
    <w:p w14:paraId="3232C851" w14:textId="77777777" w:rsidR="00AD72BA" w:rsidRPr="00097EFA" w:rsidRDefault="00AD72BA" w:rsidP="00AD72BA">
      <w:pPr>
        <w:rPr>
          <w:b/>
          <w:bCs/>
          <w:sz w:val="32"/>
          <w:szCs w:val="32"/>
          <w:u w:val="single"/>
        </w:rPr>
      </w:pPr>
    </w:p>
    <w:p w14:paraId="6D4024C5" w14:textId="77777777" w:rsidR="000E303C" w:rsidRPr="00097EFA" w:rsidRDefault="000E303C" w:rsidP="000E303C">
      <w:pPr>
        <w:spacing w:after="120"/>
        <w:rPr>
          <w:rFonts w:cs="Arial"/>
          <w:sz w:val="32"/>
          <w:szCs w:val="32"/>
        </w:rPr>
      </w:pPr>
      <w:r w:rsidRPr="00097EFA">
        <w:rPr>
          <w:rFonts w:cs="Arial"/>
          <w:sz w:val="32"/>
          <w:szCs w:val="32"/>
        </w:rPr>
        <w:t xml:space="preserve">‘Bidders will be required to confirm that they have (or have access to) the relevant supply chain management and tracking systems used by them to deliver the types of requirements detailed in II.2.4 in the OJEU Contract Notice or </w:t>
      </w:r>
      <w:r w:rsidRPr="00097EFA">
        <w:rPr>
          <w:rFonts w:cs="Arial"/>
          <w:sz w:val="32"/>
          <w:szCs w:val="32"/>
          <w:lang w:eastAsia="fr-BE"/>
        </w:rPr>
        <w:t>the relevant section</w:t>
      </w:r>
      <w:r w:rsidRPr="00097EFA">
        <w:rPr>
          <w:rFonts w:cs="Arial"/>
          <w:sz w:val="32"/>
          <w:szCs w:val="32"/>
        </w:rPr>
        <w:t xml:space="preserve"> of the Site Notice.’ </w:t>
      </w:r>
    </w:p>
    <w:p w14:paraId="50CF78A6" w14:textId="77777777" w:rsidR="000E303C" w:rsidRPr="00097EFA" w:rsidRDefault="000E303C" w:rsidP="000E303C">
      <w:pPr>
        <w:rPr>
          <w:sz w:val="32"/>
          <w:szCs w:val="32"/>
        </w:rPr>
      </w:pPr>
      <w:r w:rsidRPr="00097EFA">
        <w:rPr>
          <w:sz w:val="32"/>
          <w:szCs w:val="32"/>
        </w:rPr>
        <w:t>‘Relevant protocols, standards, systems include those by the International Labour Organisation, Fairtrade Foundation, Ethical Trading Initiative, SA8000 or ISEAL, or equivalent’</w:t>
      </w:r>
    </w:p>
    <w:p w14:paraId="706C5FC9" w14:textId="77777777" w:rsidR="000E303C" w:rsidRPr="00097EFA" w:rsidRDefault="000E303C" w:rsidP="00AD72BA">
      <w:pPr>
        <w:rPr>
          <w:b/>
          <w:bCs/>
          <w:sz w:val="32"/>
          <w:szCs w:val="32"/>
          <w:u w:val="single"/>
        </w:rPr>
      </w:pPr>
    </w:p>
    <w:p w14:paraId="2949A2E1" w14:textId="2922028C" w:rsidR="00AD72BA" w:rsidRPr="005A2F20" w:rsidRDefault="00AD72BA" w:rsidP="00AD72BA">
      <w:pPr>
        <w:pStyle w:val="Heading1"/>
        <w:numPr>
          <w:ilvl w:val="0"/>
          <w:numId w:val="0"/>
        </w:numPr>
        <w:rPr>
          <w:b/>
          <w:bCs/>
          <w:sz w:val="32"/>
          <w:szCs w:val="32"/>
        </w:rPr>
      </w:pPr>
      <w:bookmarkStart w:id="14" w:name="_Toc187847098"/>
      <w:r w:rsidRPr="005A2F20">
        <w:rPr>
          <w:b/>
          <w:bCs/>
          <w:sz w:val="32"/>
          <w:szCs w:val="32"/>
        </w:rPr>
        <w:t>Specification</w:t>
      </w:r>
      <w:bookmarkEnd w:id="14"/>
    </w:p>
    <w:p w14:paraId="5A114A96" w14:textId="77777777" w:rsidR="00AD72BA" w:rsidRPr="00097EFA" w:rsidRDefault="00AD72BA" w:rsidP="00AD72BA">
      <w:pPr>
        <w:rPr>
          <w:b/>
          <w:bCs/>
          <w:sz w:val="32"/>
          <w:szCs w:val="32"/>
          <w:u w:val="single"/>
        </w:rPr>
      </w:pPr>
    </w:p>
    <w:p w14:paraId="3C42DE24" w14:textId="77777777" w:rsidR="000E303C" w:rsidRPr="00097EFA" w:rsidRDefault="000E303C" w:rsidP="000E303C">
      <w:pPr>
        <w:spacing w:after="120"/>
        <w:rPr>
          <w:sz w:val="32"/>
          <w:szCs w:val="32"/>
        </w:rPr>
      </w:pPr>
      <w:r w:rsidRPr="00097EFA">
        <w:rPr>
          <w:rFonts w:cs="Arial"/>
          <w:sz w:val="32"/>
          <w:szCs w:val="32"/>
          <w:lang w:eastAsia="en-GB"/>
        </w:rPr>
        <w:t>To highlight the requirement to meet such criteria the following wording could be included in a specification</w:t>
      </w:r>
      <w:r w:rsidRPr="00097EFA">
        <w:rPr>
          <w:sz w:val="32"/>
          <w:szCs w:val="32"/>
        </w:rPr>
        <w:t xml:space="preserve">: </w:t>
      </w:r>
    </w:p>
    <w:p w14:paraId="6C50EC1C" w14:textId="77777777" w:rsidR="000E303C" w:rsidRPr="00097EFA" w:rsidRDefault="000E303C" w:rsidP="000E303C">
      <w:pPr>
        <w:spacing w:after="120"/>
        <w:rPr>
          <w:sz w:val="32"/>
          <w:szCs w:val="32"/>
        </w:rPr>
      </w:pPr>
      <w:r w:rsidRPr="00097EFA">
        <w:rPr>
          <w:sz w:val="32"/>
          <w:szCs w:val="32"/>
        </w:rPr>
        <w:t>‘The supplier shall supply products that minimise and where practical eliminate the use of conflict minerals, and continually improve.'</w:t>
      </w:r>
    </w:p>
    <w:p w14:paraId="504014B7" w14:textId="57167E0A" w:rsidR="000E303C" w:rsidRPr="00097EFA" w:rsidRDefault="000E303C" w:rsidP="00AD72BA">
      <w:pPr>
        <w:rPr>
          <w:rFonts w:cs="Arial"/>
          <w:bCs/>
          <w:sz w:val="32"/>
          <w:szCs w:val="32"/>
        </w:rPr>
      </w:pPr>
      <w:r w:rsidRPr="00097EFA">
        <w:rPr>
          <w:rFonts w:cs="Arial"/>
          <w:bCs/>
          <w:sz w:val="32"/>
          <w:szCs w:val="32"/>
        </w:rPr>
        <w:t>‘Throughout the term of the Framework Agreement, the Contractor will be required to demonstrate how they assess the likelihood of conflict minerals within products, and what measures they have undertaken to minimise and eliminate, where practical, such minerals.  The Contractor will be required to comply with any new and emerging legislation and/or self-certification system.’</w:t>
      </w:r>
    </w:p>
    <w:p w14:paraId="31714F1B" w14:textId="77777777" w:rsidR="000E303C" w:rsidRPr="00097EFA" w:rsidRDefault="000E303C" w:rsidP="00AD72BA">
      <w:pPr>
        <w:rPr>
          <w:b/>
          <w:bCs/>
          <w:sz w:val="32"/>
          <w:szCs w:val="32"/>
          <w:u w:val="single"/>
        </w:rPr>
      </w:pPr>
    </w:p>
    <w:p w14:paraId="0905AF7D" w14:textId="77777777" w:rsidR="000E303C" w:rsidRPr="005A2F20" w:rsidRDefault="00AD72BA" w:rsidP="00AD72BA">
      <w:pPr>
        <w:pStyle w:val="Heading1"/>
        <w:numPr>
          <w:ilvl w:val="0"/>
          <w:numId w:val="0"/>
        </w:numPr>
        <w:rPr>
          <w:b/>
          <w:bCs/>
          <w:sz w:val="32"/>
          <w:szCs w:val="32"/>
        </w:rPr>
      </w:pPr>
      <w:bookmarkStart w:id="15" w:name="_Toc187847099"/>
      <w:r w:rsidRPr="005A2F20">
        <w:rPr>
          <w:b/>
          <w:bCs/>
          <w:sz w:val="32"/>
          <w:szCs w:val="32"/>
        </w:rPr>
        <w:t>Award</w:t>
      </w:r>
      <w:bookmarkEnd w:id="15"/>
    </w:p>
    <w:p w14:paraId="5C37B2D3" w14:textId="2556AF7D" w:rsidR="00AD72BA" w:rsidRPr="00097EFA" w:rsidRDefault="00AD72BA" w:rsidP="000E303C">
      <w:pPr>
        <w:rPr>
          <w:sz w:val="32"/>
          <w:szCs w:val="32"/>
        </w:rPr>
      </w:pPr>
    </w:p>
    <w:p w14:paraId="58487658" w14:textId="77777777" w:rsidR="000E303C" w:rsidRPr="00097EFA" w:rsidRDefault="000E303C" w:rsidP="000E303C">
      <w:pPr>
        <w:spacing w:after="120"/>
        <w:rPr>
          <w:sz w:val="32"/>
          <w:szCs w:val="32"/>
        </w:rPr>
      </w:pPr>
      <w:r w:rsidRPr="00097EFA">
        <w:rPr>
          <w:sz w:val="32"/>
          <w:szCs w:val="32"/>
        </w:rPr>
        <w:t>Where the sustainability of materials is both relevant and proportionate the following questions may be helpful:</w:t>
      </w:r>
    </w:p>
    <w:p w14:paraId="6EF0E868" w14:textId="77777777" w:rsidR="000E303C" w:rsidRPr="00097EFA" w:rsidRDefault="000E303C" w:rsidP="000E303C">
      <w:pPr>
        <w:spacing w:after="120"/>
        <w:rPr>
          <w:sz w:val="32"/>
          <w:szCs w:val="32"/>
        </w:rPr>
      </w:pPr>
      <w:r w:rsidRPr="00097EFA">
        <w:rPr>
          <w:sz w:val="32"/>
          <w:szCs w:val="32"/>
        </w:rPr>
        <w:t xml:space="preserve">‘Please provide evidence of your capability to minimise, or eliminate, the use of conflict minerals within products supplied as part of this tender. This can be  demonstrated through a comprehensive policy, systems and processes, which may reflect the OECD Due Diligence Guidance, or membership of the </w:t>
      </w:r>
      <w:r w:rsidRPr="00097EFA">
        <w:rPr>
          <w:sz w:val="32"/>
          <w:szCs w:val="32"/>
          <w:lang w:val="en"/>
        </w:rPr>
        <w:t>Responsible Business Alliance (RBA)</w:t>
      </w:r>
      <w:r w:rsidRPr="00097EFA">
        <w:rPr>
          <w:sz w:val="32"/>
          <w:szCs w:val="32"/>
        </w:rPr>
        <w:t xml:space="preserve"> or equivalent.’</w:t>
      </w:r>
    </w:p>
    <w:p w14:paraId="2B10D7D7" w14:textId="77777777" w:rsidR="000E303C" w:rsidRPr="00097EFA" w:rsidRDefault="000E303C" w:rsidP="000E303C">
      <w:pPr>
        <w:rPr>
          <w:sz w:val="32"/>
          <w:szCs w:val="32"/>
        </w:rPr>
      </w:pPr>
      <w:r w:rsidRPr="00097EFA">
        <w:rPr>
          <w:sz w:val="32"/>
          <w:szCs w:val="32"/>
        </w:rPr>
        <w:t xml:space="preserve">‘Please provide a copy of your Environmental Policy and highlight how it relates to the minimisation and elimination of conflict minerals in products supplied as part of this tender.’ </w:t>
      </w:r>
    </w:p>
    <w:p w14:paraId="02B441AF" w14:textId="77777777" w:rsidR="000E303C" w:rsidRPr="00097EFA" w:rsidRDefault="000E303C" w:rsidP="000E303C">
      <w:pPr>
        <w:rPr>
          <w:sz w:val="32"/>
          <w:szCs w:val="32"/>
        </w:rPr>
      </w:pPr>
    </w:p>
    <w:p w14:paraId="5F5DB442" w14:textId="28D91EF8" w:rsidR="00E54671" w:rsidRPr="005A2F20" w:rsidRDefault="00E54671" w:rsidP="00E54671">
      <w:pPr>
        <w:pStyle w:val="Heading1"/>
        <w:numPr>
          <w:ilvl w:val="0"/>
          <w:numId w:val="0"/>
        </w:numPr>
        <w:rPr>
          <w:b/>
          <w:bCs/>
          <w:sz w:val="32"/>
          <w:szCs w:val="32"/>
        </w:rPr>
      </w:pPr>
      <w:bookmarkStart w:id="16" w:name="_Toc187847100"/>
      <w:r w:rsidRPr="005A2F20">
        <w:rPr>
          <w:b/>
          <w:bCs/>
          <w:sz w:val="32"/>
          <w:szCs w:val="32"/>
        </w:rPr>
        <w:t>Contract and supplier management / monitoring</w:t>
      </w:r>
      <w:bookmarkEnd w:id="16"/>
    </w:p>
    <w:p w14:paraId="38410C0E" w14:textId="77777777" w:rsidR="00E54671" w:rsidRPr="00097EFA" w:rsidRDefault="00E54671" w:rsidP="00E54671">
      <w:pPr>
        <w:rPr>
          <w:sz w:val="32"/>
          <w:szCs w:val="32"/>
        </w:rPr>
      </w:pPr>
    </w:p>
    <w:p w14:paraId="2A0D1420" w14:textId="77777777" w:rsidR="00E54671" w:rsidRPr="00097EFA" w:rsidRDefault="00E54671" w:rsidP="00E54671">
      <w:pPr>
        <w:spacing w:after="120"/>
        <w:rPr>
          <w:sz w:val="32"/>
          <w:szCs w:val="32"/>
        </w:rPr>
      </w:pPr>
      <w:r w:rsidRPr="00097EFA">
        <w:rPr>
          <w:sz w:val="32"/>
          <w:szCs w:val="32"/>
        </w:rPr>
        <w:t xml:space="preserve">Specific requirements may include: </w:t>
      </w:r>
    </w:p>
    <w:p w14:paraId="52C9C7D2" w14:textId="77777777" w:rsidR="00E54671" w:rsidRPr="00097EFA" w:rsidRDefault="00E54671" w:rsidP="00E54671">
      <w:pPr>
        <w:spacing w:after="120"/>
        <w:rPr>
          <w:sz w:val="32"/>
          <w:szCs w:val="32"/>
        </w:rPr>
      </w:pPr>
      <w:r w:rsidRPr="00097EFA">
        <w:rPr>
          <w:sz w:val="32"/>
          <w:szCs w:val="32"/>
        </w:rPr>
        <w:t xml:space="preserve">'The provision of yearly verification that products supplied do not contain conflict minerals.' </w:t>
      </w:r>
    </w:p>
    <w:p w14:paraId="2203A5F9" w14:textId="77777777" w:rsidR="00E54671" w:rsidRPr="00097EFA" w:rsidRDefault="00E54671" w:rsidP="00E54671">
      <w:pPr>
        <w:spacing w:after="120"/>
        <w:rPr>
          <w:rFonts w:cs="Arial"/>
          <w:sz w:val="32"/>
          <w:szCs w:val="32"/>
          <w:lang w:eastAsia="en-GB"/>
        </w:rPr>
      </w:pPr>
      <w:r w:rsidRPr="00097EFA">
        <w:rPr>
          <w:rFonts w:cs="Arial"/>
          <w:sz w:val="32"/>
          <w:szCs w:val="32"/>
          <w:lang w:eastAsia="en-GB"/>
        </w:rPr>
        <w:t>‘The provision of an annual summary of its due diligence and risk management measures consistent with the OECD Due Diligence Guidance’</w:t>
      </w:r>
    </w:p>
    <w:p w14:paraId="0102FD67" w14:textId="77777777" w:rsidR="00E54671" w:rsidRPr="00097EFA" w:rsidRDefault="00E54671" w:rsidP="00E54671">
      <w:pPr>
        <w:spacing w:after="120"/>
        <w:rPr>
          <w:rFonts w:cs="Arial"/>
          <w:sz w:val="32"/>
          <w:szCs w:val="32"/>
          <w:lang w:eastAsia="en-GB"/>
        </w:rPr>
      </w:pPr>
      <w:r w:rsidRPr="00097EFA">
        <w:rPr>
          <w:rFonts w:cs="Arial"/>
          <w:sz w:val="32"/>
          <w:szCs w:val="32"/>
          <w:lang w:eastAsia="en-GB"/>
        </w:rPr>
        <w:t xml:space="preserve">‘Demonstration of support for institutional mechanisms to advance responsible sourcing of minerals consistent with OECD Due Diligence Guidance. Evidence could include for example participation and support of the </w:t>
      </w:r>
      <w:r w:rsidRPr="00097EFA">
        <w:rPr>
          <w:rFonts w:cs="Arial"/>
          <w:sz w:val="32"/>
          <w:szCs w:val="32"/>
        </w:rPr>
        <w:t>Responsible Minerals Initiative</w:t>
      </w:r>
      <w:r w:rsidRPr="00097EFA">
        <w:rPr>
          <w:rFonts w:cs="Arial"/>
          <w:sz w:val="32"/>
          <w:szCs w:val="32"/>
          <w:lang w:eastAsia="en-GB"/>
        </w:rPr>
        <w:t xml:space="preserve">, the </w:t>
      </w:r>
      <w:r w:rsidRPr="00097EFA">
        <w:rPr>
          <w:rFonts w:cs="Arial"/>
          <w:sz w:val="32"/>
          <w:szCs w:val="32"/>
          <w:lang w:val="en-US"/>
        </w:rPr>
        <w:t xml:space="preserve">Public-Private Alliance for Responsible Minerals Trade </w:t>
      </w:r>
      <w:r w:rsidRPr="00097EFA">
        <w:rPr>
          <w:rFonts w:cs="Arial"/>
          <w:sz w:val="32"/>
          <w:szCs w:val="32"/>
          <w:lang w:eastAsia="en-GB"/>
        </w:rPr>
        <w:t xml:space="preserve">, and the </w:t>
      </w:r>
      <w:r w:rsidRPr="00097EFA">
        <w:rPr>
          <w:sz w:val="32"/>
          <w:szCs w:val="32"/>
        </w:rPr>
        <w:t>European Partnership for Responsible Minerals</w:t>
      </w:r>
      <w:r w:rsidRPr="00097EFA">
        <w:rPr>
          <w:rFonts w:cs="Arial"/>
          <w:sz w:val="32"/>
          <w:szCs w:val="32"/>
          <w:lang w:eastAsia="en-GB"/>
        </w:rPr>
        <w:t>, etc.’</w:t>
      </w:r>
    </w:p>
    <w:p w14:paraId="6AC017E1" w14:textId="77777777" w:rsidR="00E54671" w:rsidRPr="00097EFA" w:rsidRDefault="00E54671" w:rsidP="00E54671">
      <w:pPr>
        <w:spacing w:after="120"/>
        <w:rPr>
          <w:rFonts w:cs="Arial"/>
          <w:sz w:val="32"/>
          <w:szCs w:val="32"/>
          <w:lang w:eastAsia="en-GB"/>
        </w:rPr>
      </w:pPr>
      <w:r w:rsidRPr="00097EFA">
        <w:rPr>
          <w:rFonts w:cs="Arial"/>
          <w:sz w:val="32"/>
          <w:szCs w:val="32"/>
          <w:lang w:eastAsia="en-GB"/>
        </w:rPr>
        <w:t>‘Evidence of participation in in-region responsible sourcing programs / initiatives for Tantalum, Tin, Tungsten and Gold (3T+G), i.e. such as inclusion on the list of members to the initiative/program.’</w:t>
      </w:r>
    </w:p>
    <w:p w14:paraId="66610D2C" w14:textId="77777777" w:rsidR="00E54671" w:rsidRPr="00097EFA" w:rsidRDefault="00E54671" w:rsidP="00E54671">
      <w:pPr>
        <w:rPr>
          <w:rFonts w:cs="Arial"/>
          <w:sz w:val="32"/>
          <w:szCs w:val="32"/>
        </w:rPr>
      </w:pPr>
      <w:r w:rsidRPr="00097EFA">
        <w:rPr>
          <w:rFonts w:cs="Arial"/>
          <w:sz w:val="32"/>
          <w:szCs w:val="32"/>
        </w:rPr>
        <w:t xml:space="preserve">‘A </w:t>
      </w:r>
      <w:r w:rsidRPr="00097EFA">
        <w:rPr>
          <w:rFonts w:cs="Arial"/>
          <w:sz w:val="32"/>
          <w:szCs w:val="32"/>
          <w:lang w:eastAsia="en-GB"/>
        </w:rPr>
        <w:t>public list of its smelters / refiners of tantalum, tin, tungsten, and gold reported for its s</w:t>
      </w:r>
      <w:r w:rsidRPr="00097EFA">
        <w:rPr>
          <w:rFonts w:cs="Arial"/>
          <w:bCs/>
          <w:sz w:val="32"/>
          <w:szCs w:val="32"/>
          <w:lang w:eastAsia="en-GB"/>
        </w:rPr>
        <w:t>upply chain’</w:t>
      </w:r>
    </w:p>
    <w:p w14:paraId="671F123F" w14:textId="77777777" w:rsidR="00E54671" w:rsidRPr="00097EFA" w:rsidRDefault="00E54671" w:rsidP="00E54671">
      <w:pPr>
        <w:rPr>
          <w:sz w:val="32"/>
          <w:szCs w:val="32"/>
        </w:rPr>
      </w:pPr>
    </w:p>
    <w:p w14:paraId="199036DA" w14:textId="77777777" w:rsidR="00E54671" w:rsidRPr="00097EFA" w:rsidRDefault="00E54671" w:rsidP="00E54671">
      <w:pPr>
        <w:rPr>
          <w:sz w:val="32"/>
          <w:szCs w:val="32"/>
        </w:rPr>
      </w:pPr>
    </w:p>
    <w:p w14:paraId="74D3E836" w14:textId="77777777" w:rsidR="00E54671" w:rsidRPr="00097EFA" w:rsidRDefault="00E54671" w:rsidP="00E54671">
      <w:pPr>
        <w:rPr>
          <w:sz w:val="32"/>
          <w:szCs w:val="32"/>
        </w:rPr>
      </w:pPr>
    </w:p>
    <w:sectPr w:rsidR="00E54671" w:rsidRPr="00097EFA" w:rsidSect="00BB7B4E">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2595" w14:textId="77777777" w:rsidR="00456B24" w:rsidRDefault="00456B24" w:rsidP="00334092">
      <w:r>
        <w:separator/>
      </w:r>
    </w:p>
  </w:endnote>
  <w:endnote w:type="continuationSeparator" w:id="0">
    <w:p w14:paraId="2A12CB9E" w14:textId="77777777" w:rsidR="00456B24" w:rsidRDefault="00456B24" w:rsidP="0033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EC87" w14:textId="77777777" w:rsidR="00456B24" w:rsidRDefault="00456B24" w:rsidP="00334092">
      <w:r>
        <w:separator/>
      </w:r>
    </w:p>
  </w:footnote>
  <w:footnote w:type="continuationSeparator" w:id="0">
    <w:p w14:paraId="3FB43974" w14:textId="77777777" w:rsidR="00456B24" w:rsidRDefault="00456B24" w:rsidP="0033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AF3352"/>
    <w:multiLevelType w:val="hybridMultilevel"/>
    <w:tmpl w:val="3BD6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C24EC"/>
    <w:multiLevelType w:val="hybridMultilevel"/>
    <w:tmpl w:val="67E8A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9198F"/>
    <w:multiLevelType w:val="hybridMultilevel"/>
    <w:tmpl w:val="81E6D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1F6D1C"/>
    <w:multiLevelType w:val="hybridMultilevel"/>
    <w:tmpl w:val="5346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B6634"/>
    <w:multiLevelType w:val="hybridMultilevel"/>
    <w:tmpl w:val="5AFAC0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A00648"/>
    <w:multiLevelType w:val="hybridMultilevel"/>
    <w:tmpl w:val="43D0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906BD"/>
    <w:multiLevelType w:val="hybridMultilevel"/>
    <w:tmpl w:val="AC48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33C84"/>
    <w:multiLevelType w:val="hybridMultilevel"/>
    <w:tmpl w:val="BE5E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087742"/>
    <w:multiLevelType w:val="hybridMultilevel"/>
    <w:tmpl w:val="00E2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F57769"/>
    <w:multiLevelType w:val="hybridMultilevel"/>
    <w:tmpl w:val="9D486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2" w15:restartNumberingAfterBreak="0">
    <w:nsid w:val="685269C0"/>
    <w:multiLevelType w:val="hybridMultilevel"/>
    <w:tmpl w:val="5ED4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7D7518"/>
    <w:multiLevelType w:val="hybridMultilevel"/>
    <w:tmpl w:val="E54AE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1F79EE"/>
    <w:multiLevelType w:val="hybridMultilevel"/>
    <w:tmpl w:val="D712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516E25"/>
    <w:multiLevelType w:val="hybridMultilevel"/>
    <w:tmpl w:val="C186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52F76"/>
    <w:multiLevelType w:val="hybridMultilevel"/>
    <w:tmpl w:val="D9DC5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072861">
    <w:abstractNumId w:val="11"/>
  </w:num>
  <w:num w:numId="2" w16cid:durableId="1268465995">
    <w:abstractNumId w:val="0"/>
  </w:num>
  <w:num w:numId="3" w16cid:durableId="9336600">
    <w:abstractNumId w:val="0"/>
  </w:num>
  <w:num w:numId="4" w16cid:durableId="1384598814">
    <w:abstractNumId w:val="0"/>
  </w:num>
  <w:num w:numId="5" w16cid:durableId="476453249">
    <w:abstractNumId w:val="11"/>
  </w:num>
  <w:num w:numId="6" w16cid:durableId="1704861514">
    <w:abstractNumId w:val="0"/>
  </w:num>
  <w:num w:numId="7" w16cid:durableId="403844824">
    <w:abstractNumId w:val="16"/>
  </w:num>
  <w:num w:numId="8" w16cid:durableId="1409226519">
    <w:abstractNumId w:val="9"/>
  </w:num>
  <w:num w:numId="9" w16cid:durableId="1435204054">
    <w:abstractNumId w:val="14"/>
  </w:num>
  <w:num w:numId="10" w16cid:durableId="1811088766">
    <w:abstractNumId w:val="4"/>
  </w:num>
  <w:num w:numId="11" w16cid:durableId="955911125">
    <w:abstractNumId w:val="13"/>
  </w:num>
  <w:num w:numId="12" w16cid:durableId="185368431">
    <w:abstractNumId w:val="10"/>
  </w:num>
  <w:num w:numId="13" w16cid:durableId="988171043">
    <w:abstractNumId w:val="6"/>
  </w:num>
  <w:num w:numId="14" w16cid:durableId="1206724056">
    <w:abstractNumId w:val="8"/>
  </w:num>
  <w:num w:numId="15" w16cid:durableId="1851792952">
    <w:abstractNumId w:val="3"/>
  </w:num>
  <w:num w:numId="16" w16cid:durableId="736784496">
    <w:abstractNumId w:val="5"/>
  </w:num>
  <w:num w:numId="17" w16cid:durableId="821308768">
    <w:abstractNumId w:val="12"/>
  </w:num>
  <w:num w:numId="18" w16cid:durableId="580412802">
    <w:abstractNumId w:val="15"/>
  </w:num>
  <w:num w:numId="19" w16cid:durableId="1207641370">
    <w:abstractNumId w:val="7"/>
  </w:num>
  <w:num w:numId="20" w16cid:durableId="878712380">
    <w:abstractNumId w:val="2"/>
  </w:num>
  <w:num w:numId="21" w16cid:durableId="158475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D8"/>
    <w:rsid w:val="00015D8A"/>
    <w:rsid w:val="00016549"/>
    <w:rsid w:val="00025346"/>
    <w:rsid w:val="00027C27"/>
    <w:rsid w:val="00040D5B"/>
    <w:rsid w:val="000574BD"/>
    <w:rsid w:val="000645C2"/>
    <w:rsid w:val="000822C8"/>
    <w:rsid w:val="00097EFA"/>
    <w:rsid w:val="000A1988"/>
    <w:rsid w:val="000C00DC"/>
    <w:rsid w:val="000C0CF4"/>
    <w:rsid w:val="000C4F98"/>
    <w:rsid w:val="000D2D3F"/>
    <w:rsid w:val="000E303C"/>
    <w:rsid w:val="00101672"/>
    <w:rsid w:val="00112A15"/>
    <w:rsid w:val="0011335B"/>
    <w:rsid w:val="001423F6"/>
    <w:rsid w:val="00143F64"/>
    <w:rsid w:val="0014778B"/>
    <w:rsid w:val="0015314B"/>
    <w:rsid w:val="00153876"/>
    <w:rsid w:val="001766A1"/>
    <w:rsid w:val="001A0CC3"/>
    <w:rsid w:val="001E20EC"/>
    <w:rsid w:val="001E226C"/>
    <w:rsid w:val="001F0795"/>
    <w:rsid w:val="001F191C"/>
    <w:rsid w:val="0020072E"/>
    <w:rsid w:val="0020387F"/>
    <w:rsid w:val="00205DCB"/>
    <w:rsid w:val="0022294F"/>
    <w:rsid w:val="0022546A"/>
    <w:rsid w:val="002401B3"/>
    <w:rsid w:val="00281579"/>
    <w:rsid w:val="002C36A2"/>
    <w:rsid w:val="002C767B"/>
    <w:rsid w:val="002E4260"/>
    <w:rsid w:val="002E6D30"/>
    <w:rsid w:val="002F6C63"/>
    <w:rsid w:val="00306C61"/>
    <w:rsid w:val="0032219A"/>
    <w:rsid w:val="0033217A"/>
    <w:rsid w:val="00334092"/>
    <w:rsid w:val="0037582B"/>
    <w:rsid w:val="003A2288"/>
    <w:rsid w:val="003F21C6"/>
    <w:rsid w:val="003F495B"/>
    <w:rsid w:val="00456B24"/>
    <w:rsid w:val="004874C1"/>
    <w:rsid w:val="004C17DE"/>
    <w:rsid w:val="004D4746"/>
    <w:rsid w:val="004F6221"/>
    <w:rsid w:val="004F71A5"/>
    <w:rsid w:val="00503439"/>
    <w:rsid w:val="00520016"/>
    <w:rsid w:val="00534C57"/>
    <w:rsid w:val="0054746D"/>
    <w:rsid w:val="00547540"/>
    <w:rsid w:val="00574F6E"/>
    <w:rsid w:val="00595CA2"/>
    <w:rsid w:val="005A2F20"/>
    <w:rsid w:val="005B6842"/>
    <w:rsid w:val="005E1849"/>
    <w:rsid w:val="00655C50"/>
    <w:rsid w:val="00671DD9"/>
    <w:rsid w:val="006C363F"/>
    <w:rsid w:val="006D74D2"/>
    <w:rsid w:val="006F72C6"/>
    <w:rsid w:val="006F7A53"/>
    <w:rsid w:val="00716682"/>
    <w:rsid w:val="00722839"/>
    <w:rsid w:val="00725E84"/>
    <w:rsid w:val="0073706A"/>
    <w:rsid w:val="00781E42"/>
    <w:rsid w:val="007A1590"/>
    <w:rsid w:val="007C1D74"/>
    <w:rsid w:val="007C6FF8"/>
    <w:rsid w:val="00801A8D"/>
    <w:rsid w:val="008176F1"/>
    <w:rsid w:val="008425D5"/>
    <w:rsid w:val="00856BA8"/>
    <w:rsid w:val="00857548"/>
    <w:rsid w:val="008706A2"/>
    <w:rsid w:val="00880FD1"/>
    <w:rsid w:val="008B3657"/>
    <w:rsid w:val="008E0B6D"/>
    <w:rsid w:val="008E3A0B"/>
    <w:rsid w:val="008F700F"/>
    <w:rsid w:val="00900D43"/>
    <w:rsid w:val="00910379"/>
    <w:rsid w:val="00932849"/>
    <w:rsid w:val="00953EEA"/>
    <w:rsid w:val="00954EEB"/>
    <w:rsid w:val="00971FD1"/>
    <w:rsid w:val="00980DB7"/>
    <w:rsid w:val="0099755B"/>
    <w:rsid w:val="009B7615"/>
    <w:rsid w:val="00A05D1C"/>
    <w:rsid w:val="00A17391"/>
    <w:rsid w:val="00A24C52"/>
    <w:rsid w:val="00A47212"/>
    <w:rsid w:val="00A61240"/>
    <w:rsid w:val="00AB3AA5"/>
    <w:rsid w:val="00AC4CE4"/>
    <w:rsid w:val="00AD72BA"/>
    <w:rsid w:val="00AE4866"/>
    <w:rsid w:val="00AE6006"/>
    <w:rsid w:val="00AE636A"/>
    <w:rsid w:val="00AF0709"/>
    <w:rsid w:val="00B2001E"/>
    <w:rsid w:val="00B276B1"/>
    <w:rsid w:val="00B30B1B"/>
    <w:rsid w:val="00B515E4"/>
    <w:rsid w:val="00B51BDC"/>
    <w:rsid w:val="00B561C0"/>
    <w:rsid w:val="00B773CE"/>
    <w:rsid w:val="00B80843"/>
    <w:rsid w:val="00BB7B4E"/>
    <w:rsid w:val="00BD5EB8"/>
    <w:rsid w:val="00BE413F"/>
    <w:rsid w:val="00C01674"/>
    <w:rsid w:val="00C108B3"/>
    <w:rsid w:val="00C571D3"/>
    <w:rsid w:val="00C66AEC"/>
    <w:rsid w:val="00C73669"/>
    <w:rsid w:val="00C86D7B"/>
    <w:rsid w:val="00C87193"/>
    <w:rsid w:val="00C91823"/>
    <w:rsid w:val="00CA078E"/>
    <w:rsid w:val="00CE7687"/>
    <w:rsid w:val="00CF5014"/>
    <w:rsid w:val="00D008AB"/>
    <w:rsid w:val="00D058F6"/>
    <w:rsid w:val="00D24E5F"/>
    <w:rsid w:val="00D302E0"/>
    <w:rsid w:val="00D31BC6"/>
    <w:rsid w:val="00D63C70"/>
    <w:rsid w:val="00D65AF6"/>
    <w:rsid w:val="00D7336C"/>
    <w:rsid w:val="00D80B8D"/>
    <w:rsid w:val="00D93EA2"/>
    <w:rsid w:val="00DC7BD8"/>
    <w:rsid w:val="00DE109B"/>
    <w:rsid w:val="00E22F2A"/>
    <w:rsid w:val="00E34440"/>
    <w:rsid w:val="00E43C84"/>
    <w:rsid w:val="00E46171"/>
    <w:rsid w:val="00E46E1C"/>
    <w:rsid w:val="00E508D5"/>
    <w:rsid w:val="00E54671"/>
    <w:rsid w:val="00E61D7B"/>
    <w:rsid w:val="00E76134"/>
    <w:rsid w:val="00E916A1"/>
    <w:rsid w:val="00E93B1D"/>
    <w:rsid w:val="00E93D5A"/>
    <w:rsid w:val="00E97DD7"/>
    <w:rsid w:val="00EA47A7"/>
    <w:rsid w:val="00EC4DEA"/>
    <w:rsid w:val="00EE4690"/>
    <w:rsid w:val="00EE51FF"/>
    <w:rsid w:val="00F07641"/>
    <w:rsid w:val="00F14DD5"/>
    <w:rsid w:val="00F41DB4"/>
    <w:rsid w:val="00F469ED"/>
    <w:rsid w:val="00F84063"/>
    <w:rsid w:val="00FA4BC1"/>
    <w:rsid w:val="00FC0BD8"/>
    <w:rsid w:val="00FC1714"/>
    <w:rsid w:val="00FE021E"/>
    <w:rsid w:val="00FF195B"/>
    <w:rsid w:val="00FF4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62C2"/>
  <w15:docId w15:val="{9CB2FC96-398D-4BC3-B471-61CBD99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styleId="TableGrid">
    <w:name w:val="Table Grid"/>
    <w:basedOn w:val="TableNormal"/>
    <w:uiPriority w:val="39"/>
    <w:rsid w:val="00E46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4D2"/>
    <w:pPr>
      <w:ind w:left="720"/>
      <w:contextualSpacing/>
    </w:pPr>
  </w:style>
  <w:style w:type="character" w:styleId="Hyperlink">
    <w:name w:val="Hyperlink"/>
    <w:basedOn w:val="DefaultParagraphFont"/>
    <w:uiPriority w:val="99"/>
    <w:unhideWhenUsed/>
    <w:rsid w:val="000645C2"/>
    <w:rPr>
      <w:color w:val="0563C1" w:themeColor="hyperlink"/>
      <w:u w:val="single"/>
    </w:rPr>
  </w:style>
  <w:style w:type="character" w:styleId="FollowedHyperlink">
    <w:name w:val="FollowedHyperlink"/>
    <w:basedOn w:val="DefaultParagraphFont"/>
    <w:uiPriority w:val="99"/>
    <w:semiHidden/>
    <w:unhideWhenUsed/>
    <w:rsid w:val="001423F6"/>
    <w:rPr>
      <w:color w:val="954F72" w:themeColor="followedHyperlink"/>
      <w:u w:val="single"/>
    </w:rPr>
  </w:style>
  <w:style w:type="character" w:styleId="Strong">
    <w:name w:val="Strong"/>
    <w:basedOn w:val="DefaultParagraphFont"/>
    <w:uiPriority w:val="22"/>
    <w:qFormat/>
    <w:rsid w:val="002C767B"/>
    <w:rPr>
      <w:b/>
      <w:bCs/>
    </w:rPr>
  </w:style>
  <w:style w:type="paragraph" w:styleId="BalloonText">
    <w:name w:val="Balloon Text"/>
    <w:basedOn w:val="Normal"/>
    <w:link w:val="BalloonTextChar"/>
    <w:uiPriority w:val="99"/>
    <w:semiHidden/>
    <w:unhideWhenUsed/>
    <w:rsid w:val="00C871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193"/>
    <w:rPr>
      <w:rFonts w:ascii="Segoe UI" w:hAnsi="Segoe UI" w:cs="Segoe UI"/>
      <w:sz w:val="18"/>
      <w:szCs w:val="18"/>
    </w:rPr>
  </w:style>
  <w:style w:type="paragraph" w:customStyle="1" w:styleId="Default">
    <w:name w:val="Default"/>
    <w:rsid w:val="00C571D3"/>
    <w:pPr>
      <w:autoSpaceDE w:val="0"/>
      <w:autoSpaceDN w:val="0"/>
      <w:adjustRightInd w:val="0"/>
    </w:pPr>
    <w:rPr>
      <w:rFonts w:ascii="Calibri" w:hAnsi="Calibri" w:cs="Calibri"/>
      <w:color w:val="000000"/>
      <w:sz w:val="24"/>
      <w:szCs w:val="24"/>
    </w:rPr>
  </w:style>
  <w:style w:type="character" w:customStyle="1" w:styleId="color15">
    <w:name w:val="color_15"/>
    <w:basedOn w:val="DefaultParagraphFont"/>
    <w:rsid w:val="00C108B3"/>
  </w:style>
  <w:style w:type="character" w:customStyle="1" w:styleId="legds2">
    <w:name w:val="legds2"/>
    <w:basedOn w:val="DefaultParagraphFont"/>
    <w:rsid w:val="00725E84"/>
    <w:rPr>
      <w:vanish w:val="0"/>
      <w:webHidden w:val="0"/>
      <w:specVanish w:val="0"/>
    </w:rPr>
  </w:style>
  <w:style w:type="character" w:styleId="CommentReference">
    <w:name w:val="annotation reference"/>
    <w:basedOn w:val="DefaultParagraphFont"/>
    <w:uiPriority w:val="99"/>
    <w:semiHidden/>
    <w:unhideWhenUsed/>
    <w:rsid w:val="005B6842"/>
    <w:rPr>
      <w:sz w:val="16"/>
      <w:szCs w:val="16"/>
    </w:rPr>
  </w:style>
  <w:style w:type="paragraph" w:styleId="CommentText">
    <w:name w:val="annotation text"/>
    <w:basedOn w:val="Normal"/>
    <w:link w:val="CommentTextChar"/>
    <w:uiPriority w:val="99"/>
    <w:semiHidden/>
    <w:unhideWhenUsed/>
    <w:rsid w:val="005B6842"/>
    <w:rPr>
      <w:sz w:val="20"/>
    </w:rPr>
  </w:style>
  <w:style w:type="character" w:customStyle="1" w:styleId="CommentTextChar">
    <w:name w:val="Comment Text Char"/>
    <w:basedOn w:val="DefaultParagraphFont"/>
    <w:link w:val="CommentText"/>
    <w:uiPriority w:val="99"/>
    <w:semiHidden/>
    <w:rsid w:val="005B6842"/>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5B6842"/>
    <w:rPr>
      <w:b/>
      <w:bCs/>
    </w:rPr>
  </w:style>
  <w:style w:type="character" w:customStyle="1" w:styleId="CommentSubjectChar">
    <w:name w:val="Comment Subject Char"/>
    <w:basedOn w:val="CommentTextChar"/>
    <w:link w:val="CommentSubject"/>
    <w:uiPriority w:val="99"/>
    <w:semiHidden/>
    <w:rsid w:val="005B6842"/>
    <w:rPr>
      <w:rFonts w:ascii="Arial" w:hAnsi="Arial" w:cs="Times New Roman"/>
      <w:b/>
      <w:bCs/>
      <w:sz w:val="20"/>
      <w:szCs w:val="20"/>
    </w:rPr>
  </w:style>
  <w:style w:type="paragraph" w:styleId="NormalWeb">
    <w:name w:val="Normal (Web)"/>
    <w:basedOn w:val="Normal"/>
    <w:uiPriority w:val="99"/>
    <w:semiHidden/>
    <w:unhideWhenUsed/>
    <w:rsid w:val="00954EEB"/>
    <w:pPr>
      <w:spacing w:after="315"/>
    </w:pPr>
    <w:rPr>
      <w:rFonts w:ascii="Times New Roman" w:hAnsi="Times New Roman"/>
      <w:szCs w:val="24"/>
      <w:lang w:eastAsia="en-GB"/>
    </w:rPr>
  </w:style>
  <w:style w:type="paragraph" w:styleId="TOCHeading">
    <w:name w:val="TOC Heading"/>
    <w:basedOn w:val="Heading1"/>
    <w:next w:val="Normal"/>
    <w:uiPriority w:val="39"/>
    <w:unhideWhenUsed/>
    <w:qFormat/>
    <w:rsid w:val="004F6221"/>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eastAsia="en-GB"/>
    </w:rPr>
  </w:style>
  <w:style w:type="paragraph" w:styleId="TOC1">
    <w:name w:val="toc 1"/>
    <w:basedOn w:val="Normal"/>
    <w:next w:val="Normal"/>
    <w:autoRedefine/>
    <w:uiPriority w:val="39"/>
    <w:unhideWhenUsed/>
    <w:rsid w:val="004F6221"/>
    <w:pPr>
      <w:spacing w:after="100"/>
    </w:pPr>
  </w:style>
  <w:style w:type="character" w:styleId="UnresolvedMention">
    <w:name w:val="Unresolved Mention"/>
    <w:basedOn w:val="DefaultParagraphFont"/>
    <w:uiPriority w:val="99"/>
    <w:semiHidden/>
    <w:unhideWhenUsed/>
    <w:rsid w:val="00856BA8"/>
    <w:rPr>
      <w:color w:val="605E5C"/>
      <w:shd w:val="clear" w:color="auto" w:fill="E1DFDD"/>
    </w:rPr>
  </w:style>
  <w:style w:type="paragraph" w:styleId="Revision">
    <w:name w:val="Revision"/>
    <w:hidden/>
    <w:uiPriority w:val="99"/>
    <w:semiHidden/>
    <w:rsid w:val="00D31BC6"/>
    <w:rPr>
      <w:rFonts w:ascii="Arial" w:hAnsi="Arial" w:cs="Times New Roman"/>
      <w:sz w:val="24"/>
      <w:szCs w:val="20"/>
    </w:rPr>
  </w:style>
  <w:style w:type="paragraph" w:styleId="Title">
    <w:name w:val="Title"/>
    <w:basedOn w:val="Normal"/>
    <w:next w:val="Normal"/>
    <w:link w:val="TitleChar"/>
    <w:uiPriority w:val="10"/>
    <w:qFormat/>
    <w:rsid w:val="00097EF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EF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03391">
      <w:bodyDiv w:val="1"/>
      <w:marLeft w:val="0"/>
      <w:marRight w:val="0"/>
      <w:marTop w:val="0"/>
      <w:marBottom w:val="0"/>
      <w:divBdr>
        <w:top w:val="none" w:sz="0" w:space="0" w:color="auto"/>
        <w:left w:val="none" w:sz="0" w:space="0" w:color="auto"/>
        <w:bottom w:val="none" w:sz="0" w:space="0" w:color="auto"/>
        <w:right w:val="none" w:sz="0" w:space="0" w:color="auto"/>
      </w:divBdr>
    </w:div>
    <w:div w:id="497428086">
      <w:bodyDiv w:val="1"/>
      <w:marLeft w:val="0"/>
      <w:marRight w:val="0"/>
      <w:marTop w:val="0"/>
      <w:marBottom w:val="0"/>
      <w:divBdr>
        <w:top w:val="none" w:sz="0" w:space="0" w:color="auto"/>
        <w:left w:val="none" w:sz="0" w:space="0" w:color="auto"/>
        <w:bottom w:val="none" w:sz="0" w:space="0" w:color="auto"/>
        <w:right w:val="none" w:sz="0" w:space="0" w:color="auto"/>
      </w:divBdr>
      <w:divsChild>
        <w:div w:id="1555385864">
          <w:marLeft w:val="0"/>
          <w:marRight w:val="0"/>
          <w:marTop w:val="0"/>
          <w:marBottom w:val="0"/>
          <w:divBdr>
            <w:top w:val="none" w:sz="0" w:space="0" w:color="auto"/>
            <w:left w:val="none" w:sz="0" w:space="0" w:color="auto"/>
            <w:bottom w:val="none" w:sz="0" w:space="0" w:color="auto"/>
            <w:right w:val="none" w:sz="0" w:space="0" w:color="auto"/>
          </w:divBdr>
          <w:divsChild>
            <w:div w:id="21638883">
              <w:marLeft w:val="0"/>
              <w:marRight w:val="0"/>
              <w:marTop w:val="0"/>
              <w:marBottom w:val="0"/>
              <w:divBdr>
                <w:top w:val="none" w:sz="0" w:space="0" w:color="auto"/>
                <w:left w:val="none" w:sz="0" w:space="0" w:color="auto"/>
                <w:bottom w:val="none" w:sz="0" w:space="0" w:color="auto"/>
                <w:right w:val="none" w:sz="0" w:space="0" w:color="auto"/>
              </w:divBdr>
              <w:divsChild>
                <w:div w:id="52432854">
                  <w:marLeft w:val="0"/>
                  <w:marRight w:val="0"/>
                  <w:marTop w:val="0"/>
                  <w:marBottom w:val="0"/>
                  <w:divBdr>
                    <w:top w:val="none" w:sz="0" w:space="0" w:color="auto"/>
                    <w:left w:val="none" w:sz="0" w:space="0" w:color="auto"/>
                    <w:bottom w:val="none" w:sz="0" w:space="0" w:color="auto"/>
                    <w:right w:val="none" w:sz="0" w:space="0" w:color="auto"/>
                  </w:divBdr>
                  <w:divsChild>
                    <w:div w:id="962809548">
                      <w:marLeft w:val="-450"/>
                      <w:marRight w:val="0"/>
                      <w:marTop w:val="0"/>
                      <w:marBottom w:val="0"/>
                      <w:divBdr>
                        <w:top w:val="none" w:sz="0" w:space="0" w:color="auto"/>
                        <w:left w:val="none" w:sz="0" w:space="0" w:color="auto"/>
                        <w:bottom w:val="none" w:sz="0" w:space="0" w:color="auto"/>
                        <w:right w:val="none" w:sz="0" w:space="0" w:color="auto"/>
                      </w:divBdr>
                      <w:divsChild>
                        <w:div w:id="309870024">
                          <w:marLeft w:val="0"/>
                          <w:marRight w:val="0"/>
                          <w:marTop w:val="0"/>
                          <w:marBottom w:val="0"/>
                          <w:divBdr>
                            <w:top w:val="none" w:sz="0" w:space="0" w:color="auto"/>
                            <w:left w:val="none" w:sz="0" w:space="0" w:color="auto"/>
                            <w:bottom w:val="none" w:sz="0" w:space="0" w:color="auto"/>
                            <w:right w:val="none" w:sz="0" w:space="0" w:color="auto"/>
                          </w:divBdr>
                          <w:divsChild>
                            <w:div w:id="12248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800621">
      <w:bodyDiv w:val="1"/>
      <w:marLeft w:val="0"/>
      <w:marRight w:val="0"/>
      <w:marTop w:val="0"/>
      <w:marBottom w:val="0"/>
      <w:divBdr>
        <w:top w:val="none" w:sz="0" w:space="0" w:color="auto"/>
        <w:left w:val="none" w:sz="0" w:space="0" w:color="auto"/>
        <w:bottom w:val="none" w:sz="0" w:space="0" w:color="auto"/>
        <w:right w:val="none" w:sz="0" w:space="0" w:color="auto"/>
      </w:divBdr>
    </w:div>
    <w:div w:id="845362441">
      <w:bodyDiv w:val="1"/>
      <w:marLeft w:val="0"/>
      <w:marRight w:val="0"/>
      <w:marTop w:val="0"/>
      <w:marBottom w:val="0"/>
      <w:divBdr>
        <w:top w:val="none" w:sz="0" w:space="0" w:color="auto"/>
        <w:left w:val="none" w:sz="0" w:space="0" w:color="auto"/>
        <w:bottom w:val="none" w:sz="0" w:space="0" w:color="auto"/>
        <w:right w:val="none" w:sz="0" w:space="0" w:color="auto"/>
      </w:divBdr>
    </w:div>
    <w:div w:id="1153066756">
      <w:bodyDiv w:val="1"/>
      <w:marLeft w:val="0"/>
      <w:marRight w:val="0"/>
      <w:marTop w:val="0"/>
      <w:marBottom w:val="0"/>
      <w:divBdr>
        <w:top w:val="none" w:sz="0" w:space="0" w:color="auto"/>
        <w:left w:val="none" w:sz="0" w:space="0" w:color="auto"/>
        <w:bottom w:val="none" w:sz="0" w:space="0" w:color="auto"/>
        <w:right w:val="none" w:sz="0" w:space="0" w:color="auto"/>
      </w:divBdr>
      <w:divsChild>
        <w:div w:id="596787476">
          <w:marLeft w:val="0"/>
          <w:marRight w:val="0"/>
          <w:marTop w:val="0"/>
          <w:marBottom w:val="0"/>
          <w:divBdr>
            <w:top w:val="none" w:sz="0" w:space="0" w:color="auto"/>
            <w:left w:val="none" w:sz="0" w:space="0" w:color="auto"/>
            <w:bottom w:val="none" w:sz="0" w:space="0" w:color="auto"/>
            <w:right w:val="none" w:sz="0" w:space="0" w:color="auto"/>
          </w:divBdr>
          <w:divsChild>
            <w:div w:id="1049576220">
              <w:marLeft w:val="0"/>
              <w:marRight w:val="0"/>
              <w:marTop w:val="0"/>
              <w:marBottom w:val="0"/>
              <w:divBdr>
                <w:top w:val="none" w:sz="0" w:space="0" w:color="auto"/>
                <w:left w:val="none" w:sz="0" w:space="0" w:color="auto"/>
                <w:bottom w:val="none" w:sz="0" w:space="0" w:color="auto"/>
                <w:right w:val="none" w:sz="0" w:space="0" w:color="auto"/>
              </w:divBdr>
              <w:divsChild>
                <w:div w:id="165556843">
                  <w:marLeft w:val="0"/>
                  <w:marRight w:val="0"/>
                  <w:marTop w:val="0"/>
                  <w:marBottom w:val="0"/>
                  <w:divBdr>
                    <w:top w:val="none" w:sz="0" w:space="0" w:color="auto"/>
                    <w:left w:val="none" w:sz="0" w:space="0" w:color="auto"/>
                    <w:bottom w:val="none" w:sz="0" w:space="0" w:color="auto"/>
                    <w:right w:val="none" w:sz="0" w:space="0" w:color="auto"/>
                  </w:divBdr>
                  <w:divsChild>
                    <w:div w:id="1206523706">
                      <w:marLeft w:val="-450"/>
                      <w:marRight w:val="0"/>
                      <w:marTop w:val="0"/>
                      <w:marBottom w:val="0"/>
                      <w:divBdr>
                        <w:top w:val="none" w:sz="0" w:space="0" w:color="auto"/>
                        <w:left w:val="none" w:sz="0" w:space="0" w:color="auto"/>
                        <w:bottom w:val="none" w:sz="0" w:space="0" w:color="auto"/>
                        <w:right w:val="none" w:sz="0" w:space="0" w:color="auto"/>
                      </w:divBdr>
                      <w:divsChild>
                        <w:div w:id="1969319569">
                          <w:marLeft w:val="0"/>
                          <w:marRight w:val="0"/>
                          <w:marTop w:val="0"/>
                          <w:marBottom w:val="0"/>
                          <w:divBdr>
                            <w:top w:val="none" w:sz="0" w:space="0" w:color="auto"/>
                            <w:left w:val="none" w:sz="0" w:space="0" w:color="auto"/>
                            <w:bottom w:val="none" w:sz="0" w:space="0" w:color="auto"/>
                            <w:right w:val="none" w:sz="0" w:space="0" w:color="auto"/>
                          </w:divBdr>
                          <w:divsChild>
                            <w:div w:id="277494127">
                              <w:marLeft w:val="-450"/>
                              <w:marRight w:val="0"/>
                              <w:marTop w:val="0"/>
                              <w:marBottom w:val="0"/>
                              <w:divBdr>
                                <w:top w:val="none" w:sz="0" w:space="0" w:color="auto"/>
                                <w:left w:val="none" w:sz="0" w:space="0" w:color="auto"/>
                                <w:bottom w:val="none" w:sz="0" w:space="0" w:color="auto"/>
                                <w:right w:val="none" w:sz="0" w:space="0" w:color="auto"/>
                              </w:divBdr>
                              <w:divsChild>
                                <w:div w:id="7946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lo.org/global/standards/introduction-to-international-labour-standards/conventions-and-recommendations/lang--en/index.htm" TargetMode="External"/><Relationship Id="rId18" Type="http://schemas.openxmlformats.org/officeDocument/2006/relationships/hyperlink" Target="https://scotland.shinyapps.io/scotlandperforms_alpha/?_ga=2.24427519.419740826.1531906450-1645498520.1523286581" TargetMode="External"/><Relationship Id="rId26" Type="http://schemas.openxmlformats.org/officeDocument/2006/relationships/hyperlink" Target="https://www.globalslaveryindex.org/" TargetMode="External"/><Relationship Id="rId39" Type="http://schemas.openxmlformats.org/officeDocument/2006/relationships/hyperlink" Target="https://www.gov.uk/government/collections/sustainable-procurement-the-government-buying-standards-gbs" TargetMode="External"/><Relationship Id="rId21" Type="http://schemas.openxmlformats.org/officeDocument/2006/relationships/hyperlink" Target="https://www.oecd.org/en/publications/oecd-due-diligence-guidance-for-responsible-supply-chains-of-minerals-from-conflict-affected-and-high-risk-areas_9789264252479-en.html" TargetMode="External"/><Relationship Id="rId34" Type="http://schemas.openxmlformats.org/officeDocument/2006/relationships/hyperlink" Target="https://europeanpartnership-responsibleminerals.eu/callforproposal" TargetMode="External"/><Relationship Id="rId42" Type="http://schemas.openxmlformats.org/officeDocument/2006/relationships/hyperlink" Target="https://www.gov.scot/publications/procurement-desktop-client-devices-framework-buyers-guide/pages/framework-overview/"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business-humanrights.org/en/un-guiding-principles-on-business-and-human-rights-1" TargetMode="External"/><Relationship Id="rId20" Type="http://schemas.openxmlformats.org/officeDocument/2006/relationships/hyperlink" Target="https://www.sec.gov/opa/Article/2012-2012-163htm---related-materials.html" TargetMode="External"/><Relationship Id="rId29" Type="http://schemas.openxmlformats.org/officeDocument/2006/relationships/hyperlink" Target="http://www.modernslaverymap.org/" TargetMode="External"/><Relationship Id="rId41" Type="http://schemas.openxmlformats.org/officeDocument/2006/relationships/hyperlink" Target="http://ec.europa.eu/environment/gpp/pdf/Buying-Green-Handbook-3rd-Editio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ocurementjourney.scot/single-procurement-document-spd" TargetMode="External"/><Relationship Id="rId24" Type="http://schemas.openxmlformats.org/officeDocument/2006/relationships/hyperlink" Target="https://www.mvorisicochecker.nl/en/worldmap" TargetMode="External"/><Relationship Id="rId32" Type="http://schemas.openxmlformats.org/officeDocument/2006/relationships/hyperlink" Target="https://www.walkfree.org/" TargetMode="External"/><Relationship Id="rId37" Type="http://schemas.openxmlformats.org/officeDocument/2006/relationships/hyperlink" Target="https://www.procurementjourney.scot/index.php/route-3/develop-documents/exclusion-selection-and-award-criteria-overview" TargetMode="External"/><Relationship Id="rId40" Type="http://schemas.openxmlformats.org/officeDocument/2006/relationships/hyperlink" Target="https://www.fairtrade.org.uk/" TargetMode="External"/><Relationship Id="rId5" Type="http://schemas.openxmlformats.org/officeDocument/2006/relationships/settings" Target="settings.xml"/><Relationship Id="rId15" Type="http://schemas.openxmlformats.org/officeDocument/2006/relationships/hyperlink" Target="https://www.scottishhumanrights.com/projects-and-programmes/scotlands-national-action-plan/" TargetMode="External"/><Relationship Id="rId23" Type="http://schemas.openxmlformats.org/officeDocument/2006/relationships/hyperlink" Target="http://ec.europa.eu/trade/policy/in-focus/conflict-minerals-regulation/legal-texts-and-documents/" TargetMode="External"/><Relationship Id="rId28" Type="http://schemas.openxmlformats.org/officeDocument/2006/relationships/hyperlink" Target="https://www.transparency.org/en/cpi/2023" TargetMode="External"/><Relationship Id="rId36" Type="http://schemas.openxmlformats.org/officeDocument/2006/relationships/hyperlink" Target="http://www.responsiblebusiness.org/" TargetMode="External"/><Relationship Id="rId10" Type="http://schemas.openxmlformats.org/officeDocument/2006/relationships/hyperlink" Target="http://www.legislation.gov.uk/asp/2014/12/contents" TargetMode="External"/><Relationship Id="rId19" Type="http://schemas.openxmlformats.org/officeDocument/2006/relationships/hyperlink" Target="http://www.snaprights.info/" TargetMode="External"/><Relationship Id="rId31" Type="http://schemas.openxmlformats.org/officeDocument/2006/relationships/hyperlink" Target="https://www.globalwitness.org/en-gb/campaigns/conflict-minerals/"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scotland.shinyapps.io/scotlandperforms_alpha/?_ga=2.24427519.419740826.1531906450-1645498520.1523286581" TargetMode="External"/><Relationship Id="rId14" Type="http://schemas.openxmlformats.org/officeDocument/2006/relationships/hyperlink" Target="https://www.equalityhumanrights.com/en/our-human-rights-work/monitoring-and-promoting-un-treaties/international-covenant-economic-social" TargetMode="External"/><Relationship Id="rId22" Type="http://schemas.openxmlformats.org/officeDocument/2006/relationships/hyperlink" Target="http://www.responsiblemineralsinitiative.org/responsible-minerals-assurance-process/" TargetMode="External"/><Relationship Id="rId27" Type="http://schemas.openxmlformats.org/officeDocument/2006/relationships/hyperlink" Target="https://freedomhouse.org/report-types/freedom-world" TargetMode="External"/><Relationship Id="rId30" Type="http://schemas.openxmlformats.org/officeDocument/2006/relationships/hyperlink" Target="https://www.cips.org/learn/e-learning/ethical-procurement-and-supply/" TargetMode="External"/><Relationship Id="rId35" Type="http://schemas.openxmlformats.org/officeDocument/2006/relationships/hyperlink" Target="https://www.oecd.org/en/publications/oecd-due-diligence-guidance-for-responsible-business-conduct_15f5f4b3-en.html"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gov.scot/Topics/Government/Procurement/policy/corporate-responsibility/Sustainability/ScottishProcess/SustainableProcurementTools" TargetMode="External"/><Relationship Id="rId17" Type="http://schemas.openxmlformats.org/officeDocument/2006/relationships/hyperlink" Target="https://sdgs.un.org/goals" TargetMode="External"/><Relationship Id="rId25" Type="http://schemas.openxmlformats.org/officeDocument/2006/relationships/hyperlink" Target="https://www.mvorisicochecker.nl/en/worldmap" TargetMode="External"/><Relationship Id="rId33" Type="http://schemas.openxmlformats.org/officeDocument/2006/relationships/hyperlink" Target="https://www.responsiblemineralsinitiative.org/about/rmi-initiative/" TargetMode="External"/><Relationship Id="rId38" Type="http://schemas.openxmlformats.org/officeDocument/2006/relationships/hyperlink" Target="https://www.procurementjourney.scot/route-3/develop-documents/exclusion-selection-and-award-criteria/single-procurement-document-s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A28941485</value>
    </field>
    <field name="Objective-Title">
      <value order="0">Model guidance - 22 Fair and ethically traded - Conflict minerals - Current version - Reformatted 16/07/2026</value>
    </field>
    <field name="Objective-Description">
      <value order="0"/>
    </field>
    <field name="Objective-CreationStamp">
      <value order="0">2020-06-30T15:30:04Z</value>
    </field>
    <field name="Objective-IsApproved">
      <value order="0">false</value>
    </field>
    <field name="Objective-IsPublished">
      <value order="0">false</value>
    </field>
    <field name="Objective-DatePublished">
      <value order="0"/>
    </field>
    <field name="Objective-ModificationStamp">
      <value order="0">2026-07-28T17:40:47Z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2: 2026-2031</value>
    </field>
    <field name="Objective-Parent">
      <value order="0">Policy: Sustainable Procurement: Sustainable Procurement Tools and Guidance: Part 2: 2026-2031</value>
    </field>
    <field name="Objective-State">
      <value order="0">Being Drafted</value>
    </field>
    <field name="Objective-VersionId">
      <value order="0">vA86588827</value>
    </field>
    <field name="Objective-Version">
      <value order="0">0.11</value>
    </field>
    <field name="Objective-VersionNumber">
      <value order="0">11</value>
    </field>
    <field name="Objective-VersionComment">
      <value order="0"/>
    </field>
    <field name="Objective-FileNumber">
      <value order="0">CASE/848097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C85E82E0-244B-4AB5-8D84-C5A8F5C7692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21</Pages>
  <Words>4824</Words>
  <Characters>27502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LA (Lorraine)</dc:creator>
  <cp:keywords/>
  <dc:description/>
  <cp:lastModifiedBy>Alex Forrest</cp:lastModifiedBy>
  <cp:revision>31</cp:revision>
  <dcterms:created xsi:type="dcterms:W3CDTF">2020-06-30T15:29:00Z</dcterms:created>
  <dcterms:modified xsi:type="dcterms:W3CDTF">2026-07-28T17:42:00Z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A28941485</vt:lpwstr>
  </property>
  <property fmtid="{D5CDD505-2E9C-101B-9397-08002B2CF9AE}" pid="4" name="Objective-Title">
    <vt:lpwstr>Model guidance - 22 Fair and ethically traded - Conflict minerals - Current version - Reformatted 16/07/2026</vt:lpwstr>
  </property>
  <property fmtid="{D5CDD505-2E9C-101B-9397-08002B2CF9AE}" pid="5" name="Objective-Description">
    <vt:lpwstr/>
  </property>
  <property fmtid="{D5CDD505-2E9C-101B-9397-08002B2CF9AE}" pid="6" name="Objective-CreationStamp">
    <vt:filetime>2020-06-30T15:30:04Z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2026-07-28T17:40:47Z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2: 2026-2031</vt:lpwstr>
  </property>
  <property fmtid="{D5CDD505-2E9C-101B-9397-08002B2CF9AE}" pid="13" name="Objective-Parent">
    <vt:lpwstr>Policy: Sustainable Procurement: Sustainable Procurement Tools and Guidance: Part 2: 2026-2031</vt:lpwstr>
  </property>
  <property fmtid="{D5CDD505-2E9C-101B-9397-08002B2CF9AE}" pid="14" name="Objective-State">
    <vt:lpwstr>Being Drafted</vt:lpwstr>
  </property>
  <property fmtid="{D5CDD505-2E9C-101B-9397-08002B2CF9AE}" pid="15" name="Objective-VersionId">
    <vt:lpwstr>vA86588827</vt:lpwstr>
  </property>
  <property fmtid="{D5CDD505-2E9C-101B-9397-08002B2CF9AE}" pid="16" name="Objective-Version">
    <vt:lpwstr>0.11</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CASE/848097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Connect Creator">
    <vt:lpwstr/>
  </property>
  <property fmtid="{D5CDD505-2E9C-101B-9397-08002B2CF9AE}" pid="23" name="Objective-Date Received">
    <vt:lpwstr/>
  </property>
  <property fmtid="{D5CDD505-2E9C-101B-9397-08002B2CF9AE}" pid="24" name="Objective-Date of Original">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