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5C602" w14:textId="49E7460D" w:rsidR="00C26779" w:rsidRPr="009D15E7" w:rsidRDefault="00C26779" w:rsidP="00C26779">
      <w:pPr>
        <w:jc w:val="left"/>
        <w:rPr>
          <w:rFonts w:cs="Arial"/>
          <w:b/>
          <w:bCs/>
          <w:color w:val="000000"/>
          <w:sz w:val="44"/>
          <w:szCs w:val="44"/>
          <w:lang w:eastAsia="en-GB"/>
        </w:rPr>
      </w:pPr>
      <w:r w:rsidRPr="009D15E7">
        <w:rPr>
          <w:rFonts w:cs="Arial"/>
          <w:b/>
          <w:bCs/>
          <w:color w:val="000000"/>
          <w:sz w:val="44"/>
          <w:szCs w:val="44"/>
          <w:lang w:eastAsia="en-GB"/>
        </w:rPr>
        <w:t xml:space="preserve">Procurement guidance </w:t>
      </w:r>
      <w:r>
        <w:rPr>
          <w:rFonts w:cs="Arial"/>
          <w:b/>
          <w:bCs/>
          <w:color w:val="000000"/>
          <w:sz w:val="44"/>
          <w:szCs w:val="44"/>
          <w:lang w:eastAsia="en-GB"/>
        </w:rPr>
        <w:t xml:space="preserve">- </w:t>
      </w:r>
      <w:r w:rsidRPr="00C26779">
        <w:rPr>
          <w:rFonts w:cs="Arial"/>
          <w:b/>
          <w:bCs/>
          <w:color w:val="000000"/>
          <w:sz w:val="44"/>
          <w:szCs w:val="44"/>
          <w:lang w:eastAsia="en-GB"/>
        </w:rPr>
        <w:t>Communities</w:t>
      </w:r>
    </w:p>
    <w:p w14:paraId="471140F6" w14:textId="77777777" w:rsidR="008B2AFD" w:rsidRDefault="008B2AFD" w:rsidP="00FB191B">
      <w:pPr>
        <w:jc w:val="left"/>
        <w:rPr>
          <w:rFonts w:cs="Arial"/>
          <w:b/>
          <w:bCs/>
          <w:color w:val="000000"/>
          <w:szCs w:val="24"/>
          <w:lang w:eastAsia="en-GB"/>
        </w:rPr>
      </w:pPr>
    </w:p>
    <w:sdt>
      <w:sdtPr>
        <w:rPr>
          <w:rFonts w:ascii="Arial" w:eastAsia="Times New Roman" w:hAnsi="Arial" w:cs="Times New Roman"/>
          <w:color w:val="auto"/>
          <w:lang w:eastAsia="en-US"/>
        </w:rPr>
        <w:id w:val="-731613006"/>
        <w:docPartObj>
          <w:docPartGallery w:val="Table of Contents"/>
          <w:docPartUnique/>
        </w:docPartObj>
      </w:sdtPr>
      <w:sdtEndPr>
        <w:rPr>
          <w:b/>
          <w:bCs/>
        </w:rPr>
      </w:sdtEndPr>
      <w:sdtContent>
        <w:p w14:paraId="58742567" w14:textId="221712A4" w:rsidR="00C26779" w:rsidRPr="0034407E" w:rsidRDefault="00C26779">
          <w:pPr>
            <w:pStyle w:val="TOCHeading"/>
          </w:pPr>
          <w:r w:rsidRPr="0034407E">
            <w:t>Contents</w:t>
          </w:r>
        </w:p>
        <w:p w14:paraId="4E071130" w14:textId="609D0EA0" w:rsidR="00425CE1" w:rsidRPr="0034407E" w:rsidRDefault="00C26779">
          <w:pPr>
            <w:pStyle w:val="TOC1"/>
            <w:tabs>
              <w:tab w:val="right" w:pos="9016"/>
            </w:tabs>
            <w:rPr>
              <w:noProof/>
              <w:sz w:val="32"/>
              <w:szCs w:val="32"/>
            </w:rPr>
          </w:pPr>
          <w:r w:rsidRPr="0034407E">
            <w:rPr>
              <w:color w:val="17365D" w:themeColor="text2" w:themeShade="BF"/>
              <w:sz w:val="32"/>
              <w:szCs w:val="32"/>
            </w:rPr>
            <w:fldChar w:fldCharType="begin"/>
          </w:r>
          <w:r w:rsidRPr="0034407E">
            <w:rPr>
              <w:color w:val="17365D" w:themeColor="text2" w:themeShade="BF"/>
              <w:sz w:val="32"/>
              <w:szCs w:val="32"/>
            </w:rPr>
            <w:instrText xml:space="preserve"> TOC \o "1-3" \h \z \u </w:instrText>
          </w:r>
          <w:r w:rsidRPr="0034407E">
            <w:rPr>
              <w:color w:val="17365D" w:themeColor="text2" w:themeShade="BF"/>
              <w:sz w:val="32"/>
              <w:szCs w:val="32"/>
            </w:rPr>
            <w:fldChar w:fldCharType="separate"/>
          </w:r>
          <w:hyperlink w:anchor="_Toc188373143" w:history="1">
            <w:r w:rsidR="00425CE1" w:rsidRPr="0034407E">
              <w:rPr>
                <w:rStyle w:val="Hyperlink"/>
                <w:b/>
                <w:bCs/>
                <w:noProof/>
                <w:color w:val="17365D" w:themeColor="text2" w:themeShade="BF"/>
                <w:sz w:val="32"/>
                <w:szCs w:val="32"/>
                <w:lang w:eastAsia="en-GB"/>
              </w:rPr>
              <w:t>Overview</w:t>
            </w:r>
            <w:r w:rsidR="00425CE1" w:rsidRPr="0034407E">
              <w:rPr>
                <w:noProof/>
                <w:webHidden/>
                <w:sz w:val="32"/>
                <w:szCs w:val="32"/>
              </w:rPr>
              <w:tab/>
            </w:r>
            <w:r w:rsidR="00425CE1" w:rsidRPr="0034407E">
              <w:rPr>
                <w:noProof/>
                <w:webHidden/>
                <w:sz w:val="32"/>
                <w:szCs w:val="32"/>
              </w:rPr>
              <w:fldChar w:fldCharType="begin"/>
            </w:r>
            <w:r w:rsidR="00425CE1" w:rsidRPr="0034407E">
              <w:rPr>
                <w:noProof/>
                <w:webHidden/>
                <w:sz w:val="32"/>
                <w:szCs w:val="32"/>
              </w:rPr>
              <w:instrText xml:space="preserve"> PAGEREF _Toc188373143 \h </w:instrText>
            </w:r>
            <w:r w:rsidR="00425CE1" w:rsidRPr="0034407E">
              <w:rPr>
                <w:noProof/>
                <w:webHidden/>
                <w:sz w:val="32"/>
                <w:szCs w:val="32"/>
              </w:rPr>
            </w:r>
            <w:r w:rsidR="00425CE1" w:rsidRPr="0034407E">
              <w:rPr>
                <w:noProof/>
                <w:webHidden/>
                <w:sz w:val="32"/>
                <w:szCs w:val="32"/>
              </w:rPr>
              <w:fldChar w:fldCharType="separate"/>
            </w:r>
            <w:r w:rsidR="00425CE1" w:rsidRPr="0034407E">
              <w:rPr>
                <w:noProof/>
                <w:webHidden/>
                <w:sz w:val="32"/>
                <w:szCs w:val="32"/>
              </w:rPr>
              <w:t>2</w:t>
            </w:r>
            <w:r w:rsidR="00425CE1" w:rsidRPr="0034407E">
              <w:rPr>
                <w:noProof/>
                <w:webHidden/>
                <w:sz w:val="32"/>
                <w:szCs w:val="32"/>
              </w:rPr>
              <w:fldChar w:fldCharType="end"/>
            </w:r>
          </w:hyperlink>
        </w:p>
        <w:p w14:paraId="002B4CA9" w14:textId="45016B14" w:rsidR="00425CE1" w:rsidRPr="0034407E" w:rsidRDefault="00425CE1">
          <w:pPr>
            <w:pStyle w:val="TOC1"/>
            <w:tabs>
              <w:tab w:val="right" w:pos="9016"/>
            </w:tabs>
            <w:rPr>
              <w:noProof/>
              <w:sz w:val="32"/>
              <w:szCs w:val="32"/>
            </w:rPr>
          </w:pPr>
          <w:hyperlink w:anchor="_Toc188373144" w:history="1">
            <w:r w:rsidRPr="0034407E">
              <w:rPr>
                <w:rStyle w:val="Hyperlink"/>
                <w:b/>
                <w:bCs/>
                <w:noProof/>
                <w:sz w:val="32"/>
                <w:szCs w:val="32"/>
                <w:lang w:eastAsia="en-GB"/>
              </w:rPr>
              <w:t>Description and Scope</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_Toc188373144 \h </w:instrText>
            </w:r>
            <w:r w:rsidRPr="0034407E">
              <w:rPr>
                <w:noProof/>
                <w:webHidden/>
                <w:sz w:val="32"/>
                <w:szCs w:val="32"/>
              </w:rPr>
            </w:r>
            <w:r w:rsidRPr="0034407E">
              <w:rPr>
                <w:noProof/>
                <w:webHidden/>
                <w:sz w:val="32"/>
                <w:szCs w:val="32"/>
              </w:rPr>
              <w:fldChar w:fldCharType="separate"/>
            </w:r>
            <w:r w:rsidRPr="0034407E">
              <w:rPr>
                <w:noProof/>
                <w:webHidden/>
                <w:sz w:val="32"/>
                <w:szCs w:val="32"/>
              </w:rPr>
              <w:t>2</w:t>
            </w:r>
            <w:r w:rsidRPr="0034407E">
              <w:rPr>
                <w:noProof/>
                <w:webHidden/>
                <w:sz w:val="32"/>
                <w:szCs w:val="32"/>
              </w:rPr>
              <w:fldChar w:fldCharType="end"/>
            </w:r>
          </w:hyperlink>
        </w:p>
        <w:p w14:paraId="1828AA4A" w14:textId="4F433558" w:rsidR="00425CE1" w:rsidRPr="0034407E" w:rsidRDefault="00425CE1">
          <w:pPr>
            <w:pStyle w:val="TOC1"/>
            <w:tabs>
              <w:tab w:val="right" w:pos="9016"/>
            </w:tabs>
            <w:rPr>
              <w:noProof/>
              <w:sz w:val="32"/>
              <w:szCs w:val="32"/>
            </w:rPr>
          </w:pPr>
          <w:hyperlink w:anchor="_Toc188373145" w:history="1">
            <w:r w:rsidRPr="0034407E">
              <w:rPr>
                <w:rStyle w:val="Hyperlink"/>
                <w:b/>
                <w:bCs/>
                <w:noProof/>
                <w:sz w:val="32"/>
                <w:szCs w:val="32"/>
                <w:lang w:eastAsia="en-GB"/>
              </w:rPr>
              <w:t>Legal and Policy Context</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_Toc188373145 \h </w:instrText>
            </w:r>
            <w:r w:rsidRPr="0034407E">
              <w:rPr>
                <w:noProof/>
                <w:webHidden/>
                <w:sz w:val="32"/>
                <w:szCs w:val="32"/>
              </w:rPr>
            </w:r>
            <w:r w:rsidRPr="0034407E">
              <w:rPr>
                <w:noProof/>
                <w:webHidden/>
                <w:sz w:val="32"/>
                <w:szCs w:val="32"/>
              </w:rPr>
              <w:fldChar w:fldCharType="separate"/>
            </w:r>
            <w:r w:rsidRPr="0034407E">
              <w:rPr>
                <w:noProof/>
                <w:webHidden/>
                <w:sz w:val="32"/>
                <w:szCs w:val="32"/>
              </w:rPr>
              <w:t>2</w:t>
            </w:r>
            <w:r w:rsidRPr="0034407E">
              <w:rPr>
                <w:noProof/>
                <w:webHidden/>
                <w:sz w:val="32"/>
                <w:szCs w:val="32"/>
              </w:rPr>
              <w:fldChar w:fldCharType="end"/>
            </w:r>
          </w:hyperlink>
        </w:p>
        <w:p w14:paraId="6B19A9E1" w14:textId="2C3734C6" w:rsidR="00425CE1" w:rsidRPr="0034407E" w:rsidRDefault="00425CE1">
          <w:pPr>
            <w:pStyle w:val="TOC1"/>
            <w:tabs>
              <w:tab w:val="right" w:pos="9016"/>
            </w:tabs>
            <w:rPr>
              <w:noProof/>
              <w:sz w:val="32"/>
              <w:szCs w:val="32"/>
            </w:rPr>
          </w:pPr>
          <w:hyperlink w:anchor="_Toc188373146" w:history="1">
            <w:r w:rsidRPr="0034407E">
              <w:rPr>
                <w:rStyle w:val="Hyperlink"/>
                <w:b/>
                <w:bCs/>
                <w:noProof/>
                <w:color w:val="17365D" w:themeColor="text2" w:themeShade="BF"/>
                <w:sz w:val="32"/>
                <w:szCs w:val="32"/>
                <w:lang w:eastAsia="en-GB"/>
              </w:rPr>
              <w:t>Commissioning</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and</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pre</w:t>
            </w:r>
            <w:r w:rsidRPr="0034407E">
              <w:rPr>
                <w:rStyle w:val="Hyperlink"/>
                <w:b/>
                <w:bCs/>
                <w:noProof/>
                <w:sz w:val="32"/>
                <w:szCs w:val="32"/>
                <w:lang w:eastAsia="en-GB"/>
              </w:rPr>
              <w:t>-</w:t>
            </w:r>
            <w:r w:rsidRPr="0034407E">
              <w:rPr>
                <w:rStyle w:val="Hyperlink"/>
                <w:b/>
                <w:bCs/>
                <w:noProof/>
                <w:color w:val="17365D" w:themeColor="text2" w:themeShade="BF"/>
                <w:sz w:val="32"/>
                <w:szCs w:val="32"/>
                <w:lang w:eastAsia="en-GB"/>
              </w:rPr>
              <w:t>procurement</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_Toc188373146 \h </w:instrText>
            </w:r>
            <w:r w:rsidRPr="0034407E">
              <w:rPr>
                <w:noProof/>
                <w:webHidden/>
                <w:sz w:val="32"/>
                <w:szCs w:val="32"/>
              </w:rPr>
            </w:r>
            <w:r w:rsidRPr="0034407E">
              <w:rPr>
                <w:noProof/>
                <w:webHidden/>
                <w:sz w:val="32"/>
                <w:szCs w:val="32"/>
              </w:rPr>
              <w:fldChar w:fldCharType="separate"/>
            </w:r>
            <w:r w:rsidRPr="0034407E">
              <w:rPr>
                <w:noProof/>
                <w:webHidden/>
                <w:sz w:val="32"/>
                <w:szCs w:val="32"/>
              </w:rPr>
              <w:t>4</w:t>
            </w:r>
            <w:r w:rsidRPr="0034407E">
              <w:rPr>
                <w:noProof/>
                <w:webHidden/>
                <w:sz w:val="32"/>
                <w:szCs w:val="32"/>
              </w:rPr>
              <w:fldChar w:fldCharType="end"/>
            </w:r>
          </w:hyperlink>
        </w:p>
        <w:p w14:paraId="52971282" w14:textId="533E0E49" w:rsidR="00425CE1" w:rsidRPr="0034407E" w:rsidRDefault="00425CE1">
          <w:pPr>
            <w:pStyle w:val="TOC1"/>
            <w:tabs>
              <w:tab w:val="right" w:pos="9016"/>
            </w:tabs>
            <w:rPr>
              <w:noProof/>
              <w:sz w:val="32"/>
              <w:szCs w:val="32"/>
            </w:rPr>
          </w:pPr>
          <w:hyperlink w:anchor="_Toc188373147" w:history="1">
            <w:r w:rsidRPr="0034407E">
              <w:rPr>
                <w:rStyle w:val="Hyperlink"/>
                <w:b/>
                <w:bCs/>
                <w:noProof/>
                <w:color w:val="17365D" w:themeColor="text2" w:themeShade="BF"/>
                <w:sz w:val="32"/>
                <w:szCs w:val="32"/>
                <w:lang w:eastAsia="en-GB"/>
              </w:rPr>
              <w:t>Procurement</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Guidance</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_Toc188373147 \h </w:instrText>
            </w:r>
            <w:r w:rsidRPr="0034407E">
              <w:rPr>
                <w:noProof/>
                <w:webHidden/>
                <w:sz w:val="32"/>
                <w:szCs w:val="32"/>
              </w:rPr>
            </w:r>
            <w:r w:rsidRPr="0034407E">
              <w:rPr>
                <w:noProof/>
                <w:webHidden/>
                <w:sz w:val="32"/>
                <w:szCs w:val="32"/>
              </w:rPr>
              <w:fldChar w:fldCharType="separate"/>
            </w:r>
            <w:r w:rsidRPr="0034407E">
              <w:rPr>
                <w:noProof/>
                <w:webHidden/>
                <w:sz w:val="32"/>
                <w:szCs w:val="32"/>
              </w:rPr>
              <w:t>5</w:t>
            </w:r>
            <w:r w:rsidRPr="0034407E">
              <w:rPr>
                <w:noProof/>
                <w:webHidden/>
                <w:sz w:val="32"/>
                <w:szCs w:val="32"/>
              </w:rPr>
              <w:fldChar w:fldCharType="end"/>
            </w:r>
          </w:hyperlink>
        </w:p>
        <w:p w14:paraId="08ADD554" w14:textId="5848BBD1" w:rsidR="00425CE1" w:rsidRPr="0034407E" w:rsidRDefault="00425CE1">
          <w:pPr>
            <w:pStyle w:val="TOC1"/>
            <w:tabs>
              <w:tab w:val="right" w:pos="9016"/>
            </w:tabs>
            <w:rPr>
              <w:noProof/>
              <w:sz w:val="32"/>
              <w:szCs w:val="32"/>
            </w:rPr>
          </w:pPr>
          <w:hyperlink w:anchor="_Toc188373148" w:history="1">
            <w:r w:rsidRPr="0034407E">
              <w:rPr>
                <w:rStyle w:val="Hyperlink"/>
                <w:b/>
                <w:bCs/>
                <w:noProof/>
                <w:sz w:val="32"/>
                <w:szCs w:val="32"/>
                <w:lang w:eastAsia="en-GB"/>
              </w:rPr>
              <w:t>Pre-contract notification</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_Toc188373148 \h </w:instrText>
            </w:r>
            <w:r w:rsidRPr="0034407E">
              <w:rPr>
                <w:noProof/>
                <w:webHidden/>
                <w:sz w:val="32"/>
                <w:szCs w:val="32"/>
              </w:rPr>
            </w:r>
            <w:r w:rsidRPr="0034407E">
              <w:rPr>
                <w:noProof/>
                <w:webHidden/>
                <w:sz w:val="32"/>
                <w:szCs w:val="32"/>
              </w:rPr>
              <w:fldChar w:fldCharType="separate"/>
            </w:r>
            <w:r w:rsidRPr="0034407E">
              <w:rPr>
                <w:noProof/>
                <w:webHidden/>
                <w:sz w:val="32"/>
                <w:szCs w:val="32"/>
              </w:rPr>
              <w:t>5</w:t>
            </w:r>
            <w:r w:rsidRPr="0034407E">
              <w:rPr>
                <w:noProof/>
                <w:webHidden/>
                <w:sz w:val="32"/>
                <w:szCs w:val="32"/>
              </w:rPr>
              <w:fldChar w:fldCharType="end"/>
            </w:r>
          </w:hyperlink>
        </w:p>
        <w:p w14:paraId="0FDDB1AA" w14:textId="610AE53F" w:rsidR="00425CE1" w:rsidRPr="0034407E" w:rsidRDefault="00425CE1">
          <w:pPr>
            <w:pStyle w:val="TOC1"/>
            <w:tabs>
              <w:tab w:val="right" w:pos="9016"/>
            </w:tabs>
            <w:rPr>
              <w:noProof/>
              <w:sz w:val="32"/>
              <w:szCs w:val="32"/>
            </w:rPr>
          </w:pPr>
          <w:hyperlink w:anchor="_Toc188373149" w:history="1">
            <w:r w:rsidRPr="0034407E">
              <w:rPr>
                <w:rStyle w:val="Hyperlink"/>
                <w:b/>
                <w:bCs/>
                <w:noProof/>
                <w:sz w:val="32"/>
                <w:szCs w:val="32"/>
                <w:lang w:eastAsia="en-GB"/>
              </w:rPr>
              <w:t>Supplier selection</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_Toc188373149 \h </w:instrText>
            </w:r>
            <w:r w:rsidRPr="0034407E">
              <w:rPr>
                <w:noProof/>
                <w:webHidden/>
                <w:sz w:val="32"/>
                <w:szCs w:val="32"/>
              </w:rPr>
            </w:r>
            <w:r w:rsidRPr="0034407E">
              <w:rPr>
                <w:noProof/>
                <w:webHidden/>
                <w:sz w:val="32"/>
                <w:szCs w:val="32"/>
              </w:rPr>
              <w:fldChar w:fldCharType="separate"/>
            </w:r>
            <w:r w:rsidRPr="0034407E">
              <w:rPr>
                <w:noProof/>
                <w:webHidden/>
                <w:sz w:val="32"/>
                <w:szCs w:val="32"/>
              </w:rPr>
              <w:t>5</w:t>
            </w:r>
            <w:r w:rsidRPr="0034407E">
              <w:rPr>
                <w:noProof/>
                <w:webHidden/>
                <w:sz w:val="32"/>
                <w:szCs w:val="32"/>
              </w:rPr>
              <w:fldChar w:fldCharType="end"/>
            </w:r>
          </w:hyperlink>
        </w:p>
        <w:p w14:paraId="46F5786F" w14:textId="65A2B14B" w:rsidR="00425CE1" w:rsidRPr="0034407E" w:rsidRDefault="00425CE1">
          <w:pPr>
            <w:pStyle w:val="TOC1"/>
            <w:tabs>
              <w:tab w:val="right" w:pos="9016"/>
            </w:tabs>
            <w:rPr>
              <w:noProof/>
              <w:sz w:val="32"/>
              <w:szCs w:val="32"/>
            </w:rPr>
          </w:pPr>
          <w:hyperlink w:anchor="_Toc188373150" w:history="1">
            <w:r w:rsidRPr="0034407E">
              <w:rPr>
                <w:rStyle w:val="Hyperlink"/>
                <w:b/>
                <w:bCs/>
                <w:noProof/>
                <w:sz w:val="32"/>
                <w:szCs w:val="32"/>
                <w:lang w:eastAsia="en-GB"/>
              </w:rPr>
              <w:t>Specification</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_Toc188373150 \h </w:instrText>
            </w:r>
            <w:r w:rsidRPr="0034407E">
              <w:rPr>
                <w:noProof/>
                <w:webHidden/>
                <w:sz w:val="32"/>
                <w:szCs w:val="32"/>
              </w:rPr>
            </w:r>
            <w:r w:rsidRPr="0034407E">
              <w:rPr>
                <w:noProof/>
                <w:webHidden/>
                <w:sz w:val="32"/>
                <w:szCs w:val="32"/>
              </w:rPr>
              <w:fldChar w:fldCharType="separate"/>
            </w:r>
            <w:r w:rsidRPr="0034407E">
              <w:rPr>
                <w:noProof/>
                <w:webHidden/>
                <w:sz w:val="32"/>
                <w:szCs w:val="32"/>
              </w:rPr>
              <w:t>6</w:t>
            </w:r>
            <w:r w:rsidRPr="0034407E">
              <w:rPr>
                <w:noProof/>
                <w:webHidden/>
                <w:sz w:val="32"/>
                <w:szCs w:val="32"/>
              </w:rPr>
              <w:fldChar w:fldCharType="end"/>
            </w:r>
          </w:hyperlink>
        </w:p>
        <w:p w14:paraId="521A2492" w14:textId="34288D6E" w:rsidR="00425CE1" w:rsidRPr="0034407E" w:rsidRDefault="00425CE1">
          <w:pPr>
            <w:pStyle w:val="TOC1"/>
            <w:tabs>
              <w:tab w:val="right" w:pos="9016"/>
            </w:tabs>
            <w:rPr>
              <w:noProof/>
              <w:sz w:val="32"/>
              <w:szCs w:val="32"/>
            </w:rPr>
          </w:pPr>
          <w:hyperlink w:anchor="_Toc188373151" w:history="1">
            <w:r w:rsidRPr="0034407E">
              <w:rPr>
                <w:rStyle w:val="Hyperlink"/>
                <w:b/>
                <w:bCs/>
                <w:noProof/>
                <w:sz w:val="32"/>
                <w:szCs w:val="32"/>
                <w:lang w:eastAsia="en-GB"/>
              </w:rPr>
              <w:t>Evaluation</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_Toc188373151 \h </w:instrText>
            </w:r>
            <w:r w:rsidRPr="0034407E">
              <w:rPr>
                <w:noProof/>
                <w:webHidden/>
                <w:sz w:val="32"/>
                <w:szCs w:val="32"/>
              </w:rPr>
            </w:r>
            <w:r w:rsidRPr="0034407E">
              <w:rPr>
                <w:noProof/>
                <w:webHidden/>
                <w:sz w:val="32"/>
                <w:szCs w:val="32"/>
              </w:rPr>
              <w:fldChar w:fldCharType="separate"/>
            </w:r>
            <w:r w:rsidRPr="0034407E">
              <w:rPr>
                <w:noProof/>
                <w:webHidden/>
                <w:sz w:val="32"/>
                <w:szCs w:val="32"/>
              </w:rPr>
              <w:t>6</w:t>
            </w:r>
            <w:r w:rsidRPr="0034407E">
              <w:rPr>
                <w:noProof/>
                <w:webHidden/>
                <w:sz w:val="32"/>
                <w:szCs w:val="32"/>
              </w:rPr>
              <w:fldChar w:fldCharType="end"/>
            </w:r>
          </w:hyperlink>
        </w:p>
        <w:p w14:paraId="4FF9E49B" w14:textId="2B182268" w:rsidR="00425CE1" w:rsidRPr="0034407E" w:rsidRDefault="00425CE1">
          <w:pPr>
            <w:pStyle w:val="TOC1"/>
            <w:tabs>
              <w:tab w:val="right" w:pos="9016"/>
            </w:tabs>
            <w:rPr>
              <w:noProof/>
              <w:sz w:val="32"/>
              <w:szCs w:val="32"/>
            </w:rPr>
          </w:pPr>
          <w:hyperlink w:anchor="_Toc188373152" w:history="1">
            <w:r w:rsidRPr="0034407E">
              <w:rPr>
                <w:rStyle w:val="Hyperlink"/>
                <w:b/>
                <w:bCs/>
                <w:noProof/>
                <w:sz w:val="32"/>
                <w:szCs w:val="32"/>
                <w:lang w:eastAsia="en-GB"/>
              </w:rPr>
              <w:t>Award</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_Toc188373152 \h </w:instrText>
            </w:r>
            <w:r w:rsidRPr="0034407E">
              <w:rPr>
                <w:noProof/>
                <w:webHidden/>
                <w:sz w:val="32"/>
                <w:szCs w:val="32"/>
              </w:rPr>
            </w:r>
            <w:r w:rsidRPr="0034407E">
              <w:rPr>
                <w:noProof/>
                <w:webHidden/>
                <w:sz w:val="32"/>
                <w:szCs w:val="32"/>
              </w:rPr>
              <w:fldChar w:fldCharType="separate"/>
            </w:r>
            <w:r w:rsidRPr="0034407E">
              <w:rPr>
                <w:noProof/>
                <w:webHidden/>
                <w:sz w:val="32"/>
                <w:szCs w:val="32"/>
              </w:rPr>
              <w:t>6</w:t>
            </w:r>
            <w:r w:rsidRPr="0034407E">
              <w:rPr>
                <w:noProof/>
                <w:webHidden/>
                <w:sz w:val="32"/>
                <w:szCs w:val="32"/>
              </w:rPr>
              <w:fldChar w:fldCharType="end"/>
            </w:r>
          </w:hyperlink>
        </w:p>
        <w:p w14:paraId="40C3F9E8" w14:textId="7027AFDA" w:rsidR="00425CE1" w:rsidRPr="0034407E" w:rsidRDefault="00425CE1">
          <w:pPr>
            <w:pStyle w:val="TOC1"/>
            <w:tabs>
              <w:tab w:val="right" w:pos="9016"/>
            </w:tabs>
            <w:rPr>
              <w:noProof/>
              <w:sz w:val="32"/>
              <w:szCs w:val="32"/>
            </w:rPr>
          </w:pPr>
          <w:hyperlink w:anchor="_Toc188373153" w:history="1">
            <w:r w:rsidRPr="0034407E">
              <w:rPr>
                <w:rStyle w:val="Hyperlink"/>
                <w:b/>
                <w:bCs/>
                <w:noProof/>
                <w:sz w:val="32"/>
                <w:szCs w:val="32"/>
                <w:lang w:eastAsia="en-GB"/>
              </w:rPr>
              <w:t>Contract and supplier Management / Monitoring</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_Toc188373153 \h </w:instrText>
            </w:r>
            <w:r w:rsidRPr="0034407E">
              <w:rPr>
                <w:noProof/>
                <w:webHidden/>
                <w:sz w:val="32"/>
                <w:szCs w:val="32"/>
              </w:rPr>
            </w:r>
            <w:r w:rsidRPr="0034407E">
              <w:rPr>
                <w:noProof/>
                <w:webHidden/>
                <w:sz w:val="32"/>
                <w:szCs w:val="32"/>
              </w:rPr>
              <w:fldChar w:fldCharType="separate"/>
            </w:r>
            <w:r w:rsidRPr="0034407E">
              <w:rPr>
                <w:noProof/>
                <w:webHidden/>
                <w:sz w:val="32"/>
                <w:szCs w:val="32"/>
              </w:rPr>
              <w:t>6</w:t>
            </w:r>
            <w:r w:rsidRPr="0034407E">
              <w:rPr>
                <w:noProof/>
                <w:webHidden/>
                <w:sz w:val="32"/>
                <w:szCs w:val="32"/>
              </w:rPr>
              <w:fldChar w:fldCharType="end"/>
            </w:r>
          </w:hyperlink>
        </w:p>
        <w:p w14:paraId="39570CD4" w14:textId="3828D66E" w:rsidR="00425CE1" w:rsidRPr="0034407E" w:rsidRDefault="00425CE1">
          <w:pPr>
            <w:pStyle w:val="TOC1"/>
            <w:tabs>
              <w:tab w:val="right" w:pos="9016"/>
            </w:tabs>
            <w:rPr>
              <w:noProof/>
              <w:sz w:val="32"/>
              <w:szCs w:val="32"/>
            </w:rPr>
          </w:pPr>
          <w:hyperlink w:anchor="_Toc188373154" w:history="1">
            <w:r w:rsidRPr="0034407E">
              <w:rPr>
                <w:rStyle w:val="Hyperlink"/>
                <w:b/>
                <w:bCs/>
                <w:noProof/>
                <w:color w:val="17365D" w:themeColor="text2" w:themeShade="BF"/>
                <w:sz w:val="32"/>
                <w:szCs w:val="32"/>
                <w:lang w:eastAsia="en-GB"/>
              </w:rPr>
              <w:t>Annex</w:t>
            </w:r>
            <w:r w:rsidRPr="0034407E">
              <w:rPr>
                <w:rStyle w:val="Hyperlink"/>
                <w:b/>
                <w:bCs/>
                <w:noProof/>
                <w:sz w:val="32"/>
                <w:szCs w:val="32"/>
                <w:lang w:eastAsia="en-GB"/>
              </w:rPr>
              <w:t xml:space="preserve"> – </w:t>
            </w:r>
            <w:r w:rsidRPr="0034407E">
              <w:rPr>
                <w:rStyle w:val="Hyperlink"/>
                <w:b/>
                <w:bCs/>
                <w:noProof/>
                <w:color w:val="17365D" w:themeColor="text2" w:themeShade="BF"/>
                <w:sz w:val="32"/>
                <w:szCs w:val="32"/>
                <w:lang w:eastAsia="en-GB"/>
              </w:rPr>
              <w:t>Example</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Procurement</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Clauses</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and</w:t>
            </w:r>
            <w:r w:rsidRPr="0034407E">
              <w:rPr>
                <w:rStyle w:val="Hyperlink"/>
                <w:b/>
                <w:bCs/>
                <w:noProof/>
                <w:sz w:val="32"/>
                <w:szCs w:val="32"/>
                <w:lang w:eastAsia="en-GB"/>
              </w:rPr>
              <w:t xml:space="preserve"> </w:t>
            </w:r>
            <w:r w:rsidRPr="0034407E">
              <w:rPr>
                <w:rStyle w:val="Hyperlink"/>
                <w:b/>
                <w:bCs/>
                <w:noProof/>
                <w:color w:val="17365D" w:themeColor="text2" w:themeShade="BF"/>
                <w:sz w:val="32"/>
                <w:szCs w:val="32"/>
                <w:lang w:eastAsia="en-GB"/>
              </w:rPr>
              <w:t>KPIs</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_Toc188373154 \h </w:instrText>
            </w:r>
            <w:r w:rsidRPr="0034407E">
              <w:rPr>
                <w:noProof/>
                <w:webHidden/>
                <w:sz w:val="32"/>
                <w:szCs w:val="32"/>
              </w:rPr>
            </w:r>
            <w:r w:rsidRPr="0034407E">
              <w:rPr>
                <w:noProof/>
                <w:webHidden/>
                <w:sz w:val="32"/>
                <w:szCs w:val="32"/>
              </w:rPr>
              <w:fldChar w:fldCharType="separate"/>
            </w:r>
            <w:r w:rsidRPr="0034407E">
              <w:rPr>
                <w:noProof/>
                <w:webHidden/>
                <w:sz w:val="32"/>
                <w:szCs w:val="32"/>
              </w:rPr>
              <w:t>7</w:t>
            </w:r>
            <w:r w:rsidRPr="0034407E">
              <w:rPr>
                <w:noProof/>
                <w:webHidden/>
                <w:sz w:val="32"/>
                <w:szCs w:val="32"/>
              </w:rPr>
              <w:fldChar w:fldCharType="end"/>
            </w:r>
          </w:hyperlink>
        </w:p>
        <w:p w14:paraId="5B93E8CC" w14:textId="4179997A" w:rsidR="00425CE1" w:rsidRPr="0034407E" w:rsidRDefault="00425CE1">
          <w:pPr>
            <w:pStyle w:val="TOC1"/>
            <w:tabs>
              <w:tab w:val="right" w:pos="9016"/>
            </w:tabs>
            <w:rPr>
              <w:noProof/>
              <w:sz w:val="32"/>
              <w:szCs w:val="32"/>
            </w:rPr>
          </w:pPr>
          <w:hyperlink w:anchor="_Toc188373155" w:history="1">
            <w:r w:rsidRPr="0034407E">
              <w:rPr>
                <w:rStyle w:val="Hyperlink"/>
                <w:b/>
                <w:bCs/>
                <w:noProof/>
                <w:sz w:val="32"/>
                <w:szCs w:val="32"/>
                <w:lang w:eastAsia="en-GB"/>
              </w:rPr>
              <w:t>Pre-Contract Notification</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_Toc188373155 \h </w:instrText>
            </w:r>
            <w:r w:rsidRPr="0034407E">
              <w:rPr>
                <w:noProof/>
                <w:webHidden/>
                <w:sz w:val="32"/>
                <w:szCs w:val="32"/>
              </w:rPr>
            </w:r>
            <w:r w:rsidRPr="0034407E">
              <w:rPr>
                <w:noProof/>
                <w:webHidden/>
                <w:sz w:val="32"/>
                <w:szCs w:val="32"/>
              </w:rPr>
              <w:fldChar w:fldCharType="separate"/>
            </w:r>
            <w:r w:rsidRPr="0034407E">
              <w:rPr>
                <w:noProof/>
                <w:webHidden/>
                <w:sz w:val="32"/>
                <w:szCs w:val="32"/>
              </w:rPr>
              <w:t>7</w:t>
            </w:r>
            <w:r w:rsidRPr="0034407E">
              <w:rPr>
                <w:noProof/>
                <w:webHidden/>
                <w:sz w:val="32"/>
                <w:szCs w:val="32"/>
              </w:rPr>
              <w:fldChar w:fldCharType="end"/>
            </w:r>
          </w:hyperlink>
        </w:p>
        <w:p w14:paraId="5456B466" w14:textId="0680A25E" w:rsidR="00425CE1" w:rsidRPr="0034407E" w:rsidRDefault="00425CE1">
          <w:pPr>
            <w:pStyle w:val="TOC1"/>
            <w:tabs>
              <w:tab w:val="right" w:pos="9016"/>
            </w:tabs>
            <w:rPr>
              <w:noProof/>
              <w:sz w:val="32"/>
              <w:szCs w:val="32"/>
            </w:rPr>
          </w:pPr>
          <w:hyperlink w:anchor="_Toc188373156" w:history="1">
            <w:r w:rsidRPr="0034407E">
              <w:rPr>
                <w:rStyle w:val="Hyperlink"/>
                <w:b/>
                <w:bCs/>
                <w:noProof/>
                <w:sz w:val="32"/>
                <w:szCs w:val="32"/>
                <w:lang w:eastAsia="en-GB"/>
              </w:rPr>
              <w:t>Award</w:t>
            </w:r>
            <w:r w:rsidRPr="0034407E">
              <w:rPr>
                <w:noProof/>
                <w:webHidden/>
                <w:sz w:val="32"/>
                <w:szCs w:val="32"/>
              </w:rPr>
              <w:tab/>
            </w:r>
            <w:r w:rsidRPr="0034407E">
              <w:rPr>
                <w:noProof/>
                <w:webHidden/>
                <w:sz w:val="32"/>
                <w:szCs w:val="32"/>
              </w:rPr>
              <w:fldChar w:fldCharType="begin"/>
            </w:r>
            <w:r w:rsidRPr="0034407E">
              <w:rPr>
                <w:noProof/>
                <w:webHidden/>
                <w:sz w:val="32"/>
                <w:szCs w:val="32"/>
              </w:rPr>
              <w:instrText xml:space="preserve"> PAGEREF _Toc188373156 \h </w:instrText>
            </w:r>
            <w:r w:rsidRPr="0034407E">
              <w:rPr>
                <w:noProof/>
                <w:webHidden/>
                <w:sz w:val="32"/>
                <w:szCs w:val="32"/>
              </w:rPr>
            </w:r>
            <w:r w:rsidRPr="0034407E">
              <w:rPr>
                <w:noProof/>
                <w:webHidden/>
                <w:sz w:val="32"/>
                <w:szCs w:val="32"/>
              </w:rPr>
              <w:fldChar w:fldCharType="separate"/>
            </w:r>
            <w:r w:rsidRPr="0034407E">
              <w:rPr>
                <w:noProof/>
                <w:webHidden/>
                <w:sz w:val="32"/>
                <w:szCs w:val="32"/>
              </w:rPr>
              <w:t>7</w:t>
            </w:r>
            <w:r w:rsidRPr="0034407E">
              <w:rPr>
                <w:noProof/>
                <w:webHidden/>
                <w:sz w:val="32"/>
                <w:szCs w:val="32"/>
              </w:rPr>
              <w:fldChar w:fldCharType="end"/>
            </w:r>
          </w:hyperlink>
        </w:p>
        <w:p w14:paraId="7ACBD275" w14:textId="1D53822D" w:rsidR="00C26779" w:rsidRPr="0034407E" w:rsidRDefault="00C26779">
          <w:pPr>
            <w:rPr>
              <w:sz w:val="32"/>
              <w:szCs w:val="32"/>
            </w:rPr>
          </w:pPr>
          <w:r w:rsidRPr="0034407E">
            <w:rPr>
              <w:b/>
              <w:bCs/>
              <w:sz w:val="32"/>
              <w:szCs w:val="32"/>
            </w:rPr>
            <w:fldChar w:fldCharType="end"/>
          </w:r>
        </w:p>
      </w:sdtContent>
    </w:sdt>
    <w:p w14:paraId="264D3B9A" w14:textId="77777777" w:rsidR="008B2AFD" w:rsidRPr="0034407E" w:rsidRDefault="008B2AFD" w:rsidP="00FB191B">
      <w:pPr>
        <w:jc w:val="left"/>
        <w:rPr>
          <w:rFonts w:cs="Arial"/>
          <w:b/>
          <w:bCs/>
          <w:color w:val="000000"/>
          <w:sz w:val="32"/>
          <w:szCs w:val="32"/>
          <w:lang w:eastAsia="en-GB"/>
        </w:rPr>
      </w:pPr>
    </w:p>
    <w:p w14:paraId="63291B49" w14:textId="77777777" w:rsidR="008B2AFD" w:rsidRPr="0034407E" w:rsidRDefault="008B2AFD" w:rsidP="00FB191B">
      <w:pPr>
        <w:jc w:val="left"/>
        <w:rPr>
          <w:rFonts w:cs="Arial"/>
          <w:b/>
          <w:bCs/>
          <w:color w:val="000000"/>
          <w:sz w:val="32"/>
          <w:szCs w:val="32"/>
          <w:lang w:eastAsia="en-GB"/>
        </w:rPr>
      </w:pPr>
    </w:p>
    <w:p w14:paraId="53D93121" w14:textId="77777777" w:rsidR="008B2AFD" w:rsidRPr="0034407E" w:rsidRDefault="008B2AFD" w:rsidP="00FB191B">
      <w:pPr>
        <w:jc w:val="left"/>
        <w:rPr>
          <w:rFonts w:cs="Arial"/>
          <w:b/>
          <w:bCs/>
          <w:color w:val="000000"/>
          <w:sz w:val="32"/>
          <w:szCs w:val="32"/>
          <w:lang w:eastAsia="en-GB"/>
        </w:rPr>
      </w:pPr>
    </w:p>
    <w:p w14:paraId="519998C6" w14:textId="77777777" w:rsidR="008B2AFD" w:rsidRPr="0034407E" w:rsidRDefault="008B2AFD" w:rsidP="00FB191B">
      <w:pPr>
        <w:jc w:val="left"/>
        <w:rPr>
          <w:rFonts w:cs="Arial"/>
          <w:b/>
          <w:bCs/>
          <w:color w:val="000000"/>
          <w:sz w:val="32"/>
          <w:szCs w:val="32"/>
          <w:lang w:eastAsia="en-GB"/>
        </w:rPr>
      </w:pPr>
    </w:p>
    <w:p w14:paraId="2A4767ED" w14:textId="77777777" w:rsidR="008B2AFD" w:rsidRPr="0034407E" w:rsidRDefault="008B2AFD" w:rsidP="00FB191B">
      <w:pPr>
        <w:jc w:val="left"/>
        <w:rPr>
          <w:rFonts w:cs="Arial"/>
          <w:b/>
          <w:bCs/>
          <w:color w:val="000000"/>
          <w:sz w:val="32"/>
          <w:szCs w:val="32"/>
          <w:lang w:eastAsia="en-GB"/>
        </w:rPr>
      </w:pPr>
    </w:p>
    <w:p w14:paraId="6A7ABE91" w14:textId="77777777" w:rsidR="008B2AFD" w:rsidRPr="0034407E" w:rsidRDefault="008B2AFD" w:rsidP="00FB191B">
      <w:pPr>
        <w:jc w:val="left"/>
        <w:rPr>
          <w:rFonts w:cs="Arial"/>
          <w:b/>
          <w:bCs/>
          <w:color w:val="000000"/>
          <w:sz w:val="32"/>
          <w:szCs w:val="32"/>
          <w:lang w:eastAsia="en-GB"/>
        </w:rPr>
      </w:pPr>
    </w:p>
    <w:p w14:paraId="157572CC" w14:textId="77777777" w:rsidR="008B2AFD" w:rsidRPr="0034407E" w:rsidRDefault="008B2AFD" w:rsidP="00FB191B">
      <w:pPr>
        <w:jc w:val="left"/>
        <w:rPr>
          <w:rFonts w:cs="Arial"/>
          <w:b/>
          <w:bCs/>
          <w:color w:val="000000"/>
          <w:sz w:val="32"/>
          <w:szCs w:val="32"/>
          <w:lang w:eastAsia="en-GB"/>
        </w:rPr>
      </w:pPr>
    </w:p>
    <w:p w14:paraId="04909E1E" w14:textId="77777777" w:rsidR="008B2AFD" w:rsidRPr="0034407E" w:rsidRDefault="008B2AFD" w:rsidP="00FB191B">
      <w:pPr>
        <w:jc w:val="left"/>
        <w:rPr>
          <w:rFonts w:cs="Arial"/>
          <w:b/>
          <w:bCs/>
          <w:color w:val="000000"/>
          <w:sz w:val="32"/>
          <w:szCs w:val="32"/>
          <w:lang w:eastAsia="en-GB"/>
        </w:rPr>
      </w:pPr>
    </w:p>
    <w:p w14:paraId="38A81BAE" w14:textId="77777777" w:rsidR="008B2AFD" w:rsidRPr="0034407E" w:rsidRDefault="008B2AFD" w:rsidP="00FB191B">
      <w:pPr>
        <w:jc w:val="left"/>
        <w:rPr>
          <w:rFonts w:cs="Arial"/>
          <w:b/>
          <w:bCs/>
          <w:color w:val="000000"/>
          <w:sz w:val="32"/>
          <w:szCs w:val="32"/>
          <w:lang w:eastAsia="en-GB"/>
        </w:rPr>
      </w:pPr>
    </w:p>
    <w:p w14:paraId="79C08DC0" w14:textId="77777777" w:rsidR="008B2AFD" w:rsidRPr="0034407E" w:rsidRDefault="008B2AFD" w:rsidP="00FB191B">
      <w:pPr>
        <w:jc w:val="left"/>
        <w:rPr>
          <w:rFonts w:cs="Arial"/>
          <w:b/>
          <w:bCs/>
          <w:color w:val="000000"/>
          <w:sz w:val="32"/>
          <w:szCs w:val="32"/>
          <w:lang w:eastAsia="en-GB"/>
        </w:rPr>
      </w:pPr>
    </w:p>
    <w:p w14:paraId="1C48F1FA" w14:textId="77777777" w:rsidR="008B2AFD" w:rsidRPr="0034407E" w:rsidRDefault="008B2AFD" w:rsidP="00FB191B">
      <w:pPr>
        <w:jc w:val="left"/>
        <w:rPr>
          <w:rFonts w:cs="Arial"/>
          <w:b/>
          <w:bCs/>
          <w:color w:val="000000"/>
          <w:sz w:val="32"/>
          <w:szCs w:val="32"/>
          <w:lang w:eastAsia="en-GB"/>
        </w:rPr>
      </w:pPr>
    </w:p>
    <w:p w14:paraId="518DF8EE" w14:textId="77777777" w:rsidR="008B2AFD" w:rsidRPr="0034407E" w:rsidRDefault="008B2AFD" w:rsidP="00FB191B">
      <w:pPr>
        <w:jc w:val="left"/>
        <w:rPr>
          <w:rFonts w:cs="Arial"/>
          <w:b/>
          <w:bCs/>
          <w:color w:val="000000"/>
          <w:sz w:val="32"/>
          <w:szCs w:val="32"/>
          <w:lang w:eastAsia="en-GB"/>
        </w:rPr>
      </w:pPr>
    </w:p>
    <w:p w14:paraId="0FF146DF" w14:textId="77777777" w:rsidR="008B2AFD" w:rsidRPr="0034407E" w:rsidRDefault="008B2AFD" w:rsidP="00FB191B">
      <w:pPr>
        <w:jc w:val="left"/>
        <w:rPr>
          <w:rFonts w:cs="Arial"/>
          <w:b/>
          <w:bCs/>
          <w:color w:val="000000"/>
          <w:sz w:val="32"/>
          <w:szCs w:val="32"/>
          <w:lang w:eastAsia="en-GB"/>
        </w:rPr>
      </w:pPr>
    </w:p>
    <w:p w14:paraId="550DE351" w14:textId="77777777" w:rsidR="002506DF" w:rsidRDefault="002506DF" w:rsidP="00FB191B">
      <w:pPr>
        <w:jc w:val="left"/>
        <w:rPr>
          <w:rFonts w:cs="Arial"/>
          <w:b/>
          <w:bCs/>
          <w:color w:val="000000"/>
          <w:sz w:val="32"/>
          <w:szCs w:val="32"/>
          <w:lang w:eastAsia="en-GB"/>
        </w:rPr>
      </w:pPr>
    </w:p>
    <w:p w14:paraId="142361DA" w14:textId="77777777" w:rsidR="0034407E" w:rsidRPr="0034407E" w:rsidRDefault="0034407E" w:rsidP="00FB191B">
      <w:pPr>
        <w:jc w:val="left"/>
        <w:rPr>
          <w:rFonts w:cs="Arial"/>
          <w:b/>
          <w:bCs/>
          <w:color w:val="000000"/>
          <w:sz w:val="32"/>
          <w:szCs w:val="32"/>
          <w:lang w:eastAsia="en-GB"/>
        </w:rPr>
      </w:pPr>
    </w:p>
    <w:p w14:paraId="289366CA" w14:textId="14F80155" w:rsidR="00275A15" w:rsidRPr="00A334A4" w:rsidRDefault="0020206A" w:rsidP="0020206A">
      <w:pPr>
        <w:pStyle w:val="Heading1"/>
        <w:numPr>
          <w:ilvl w:val="0"/>
          <w:numId w:val="0"/>
        </w:numPr>
        <w:rPr>
          <w:b/>
          <w:bCs/>
          <w:sz w:val="32"/>
          <w:szCs w:val="32"/>
          <w:lang w:eastAsia="en-GB"/>
        </w:rPr>
      </w:pPr>
      <w:bookmarkStart w:id="0" w:name="_Toc188373143"/>
      <w:r w:rsidRPr="00A334A4">
        <w:rPr>
          <w:b/>
          <w:bCs/>
          <w:sz w:val="32"/>
          <w:szCs w:val="32"/>
          <w:lang w:eastAsia="en-GB"/>
        </w:rPr>
        <w:lastRenderedPageBreak/>
        <w:t>Overview</w:t>
      </w:r>
      <w:bookmarkEnd w:id="0"/>
      <w:r w:rsidRPr="00A334A4">
        <w:rPr>
          <w:b/>
          <w:bCs/>
          <w:sz w:val="32"/>
          <w:szCs w:val="32"/>
          <w:lang w:eastAsia="en-GB"/>
        </w:rPr>
        <w:t xml:space="preserve"> </w:t>
      </w:r>
    </w:p>
    <w:p w14:paraId="0A59779F" w14:textId="77777777" w:rsidR="0020206A" w:rsidRPr="00A334A4" w:rsidRDefault="0020206A" w:rsidP="0020206A">
      <w:pPr>
        <w:rPr>
          <w:b/>
          <w:bCs/>
          <w:sz w:val="32"/>
          <w:szCs w:val="32"/>
          <w:lang w:eastAsia="en-GB"/>
        </w:rPr>
      </w:pPr>
    </w:p>
    <w:p w14:paraId="61AEF491" w14:textId="29E4EA22" w:rsidR="00275A15" w:rsidRPr="00A334A4" w:rsidRDefault="00275A15" w:rsidP="00A334A4">
      <w:pPr>
        <w:pStyle w:val="Heading2"/>
        <w:numPr>
          <w:ilvl w:val="0"/>
          <w:numId w:val="0"/>
        </w:numPr>
        <w:rPr>
          <w:b/>
          <w:bCs/>
          <w:sz w:val="32"/>
          <w:szCs w:val="32"/>
          <w:lang w:eastAsia="en-GB"/>
        </w:rPr>
      </w:pPr>
      <w:bookmarkStart w:id="1" w:name="_Toc188373144"/>
      <w:r w:rsidRPr="00A334A4">
        <w:rPr>
          <w:b/>
          <w:bCs/>
          <w:sz w:val="32"/>
          <w:szCs w:val="32"/>
          <w:lang w:eastAsia="en-GB"/>
        </w:rPr>
        <w:t>Description and Scope</w:t>
      </w:r>
      <w:bookmarkEnd w:id="1"/>
    </w:p>
    <w:p w14:paraId="2D408389" w14:textId="77777777" w:rsidR="0020206A" w:rsidRPr="0034407E" w:rsidRDefault="0020206A" w:rsidP="0020206A">
      <w:pPr>
        <w:rPr>
          <w:sz w:val="32"/>
          <w:szCs w:val="32"/>
          <w:lang w:eastAsia="en-GB"/>
        </w:rPr>
      </w:pPr>
    </w:p>
    <w:p w14:paraId="466ED939" w14:textId="77777777" w:rsidR="0020206A" w:rsidRPr="0034407E" w:rsidRDefault="0020206A" w:rsidP="0020206A">
      <w:pPr>
        <w:jc w:val="left"/>
        <w:rPr>
          <w:rFonts w:cs="Arial"/>
          <w:bCs/>
          <w:color w:val="000000"/>
          <w:sz w:val="32"/>
          <w:szCs w:val="32"/>
          <w:lang w:eastAsia="en-GB"/>
        </w:rPr>
      </w:pPr>
      <w:r w:rsidRPr="0034407E">
        <w:rPr>
          <w:rFonts w:cs="Arial"/>
          <w:bCs/>
          <w:color w:val="000000"/>
          <w:sz w:val="32"/>
          <w:szCs w:val="32"/>
          <w:lang w:eastAsia="en-GB"/>
        </w:rPr>
        <w:t xml:space="preserve">This guidance is concerned with buying services where the impact on communities and involvement of community bodies is considered to be relevant and proportionate. </w:t>
      </w:r>
    </w:p>
    <w:p w14:paraId="0132913E" w14:textId="77777777" w:rsidR="00275A15" w:rsidRPr="0034407E" w:rsidRDefault="00275A15" w:rsidP="00FB191B">
      <w:pPr>
        <w:jc w:val="left"/>
        <w:rPr>
          <w:rFonts w:cs="Arial"/>
          <w:bCs/>
          <w:color w:val="000000"/>
          <w:sz w:val="32"/>
          <w:szCs w:val="32"/>
          <w:lang w:eastAsia="en-GB"/>
        </w:rPr>
      </w:pPr>
    </w:p>
    <w:p w14:paraId="3FE65748" w14:textId="77777777" w:rsidR="00FB191B" w:rsidRPr="00A334A4" w:rsidRDefault="00FB191B" w:rsidP="00A334A4">
      <w:pPr>
        <w:pStyle w:val="Title"/>
        <w:rPr>
          <w:rFonts w:ascii="Arial" w:hAnsi="Arial" w:cs="Arial"/>
          <w:b/>
          <w:bCs/>
          <w:sz w:val="32"/>
          <w:szCs w:val="32"/>
          <w:lang w:eastAsia="en-GB"/>
        </w:rPr>
      </w:pPr>
      <w:r w:rsidRPr="00A334A4">
        <w:rPr>
          <w:rFonts w:ascii="Arial" w:hAnsi="Arial" w:cs="Arial"/>
          <w:b/>
          <w:bCs/>
          <w:sz w:val="32"/>
          <w:szCs w:val="32"/>
          <w:lang w:eastAsia="en-GB"/>
        </w:rPr>
        <w:t xml:space="preserve">Description of risk or opportunity  </w:t>
      </w:r>
    </w:p>
    <w:p w14:paraId="02AF3615"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Are there potential positive or negative impacts on communities as a result of providing the service procured that will require community consultation, AND/OR are there potential opportunities to enhance communities through encouragement of community initiatives and regeneration of disadvantaged communities? </w:t>
      </w:r>
    </w:p>
    <w:p w14:paraId="16BA7DB4"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For example, consultation is required regarding the potential impacts on the affected community of the intended procurement, as set out in the Community Empowerment and Renewal Act.</w:t>
      </w:r>
    </w:p>
    <w:p w14:paraId="09CDB146" w14:textId="77777777" w:rsidR="00FB191B" w:rsidRPr="0034407E" w:rsidRDefault="00FB191B" w:rsidP="00FB191B">
      <w:pPr>
        <w:jc w:val="left"/>
        <w:rPr>
          <w:rFonts w:cs="Arial"/>
          <w:bCs/>
          <w:color w:val="000000"/>
          <w:sz w:val="32"/>
          <w:szCs w:val="32"/>
          <w:lang w:eastAsia="en-GB"/>
        </w:rPr>
      </w:pPr>
    </w:p>
    <w:p w14:paraId="33166DA6" w14:textId="5DBBC448" w:rsidR="00FB191B" w:rsidRPr="00A334A4" w:rsidRDefault="0020206A" w:rsidP="0020206A">
      <w:pPr>
        <w:pStyle w:val="Heading1"/>
        <w:numPr>
          <w:ilvl w:val="0"/>
          <w:numId w:val="0"/>
        </w:numPr>
        <w:rPr>
          <w:b/>
          <w:bCs/>
          <w:sz w:val="32"/>
          <w:szCs w:val="32"/>
          <w:lang w:eastAsia="en-GB"/>
        </w:rPr>
      </w:pPr>
      <w:bookmarkStart w:id="2" w:name="_Toc188373145"/>
      <w:r w:rsidRPr="00A334A4">
        <w:rPr>
          <w:b/>
          <w:bCs/>
          <w:sz w:val="32"/>
          <w:szCs w:val="32"/>
          <w:lang w:eastAsia="en-GB"/>
        </w:rPr>
        <w:t xml:space="preserve">Legal and Policy </w:t>
      </w:r>
      <w:r w:rsidR="00FB191B" w:rsidRPr="00A334A4">
        <w:rPr>
          <w:b/>
          <w:bCs/>
          <w:sz w:val="32"/>
          <w:szCs w:val="32"/>
          <w:lang w:eastAsia="en-GB"/>
        </w:rPr>
        <w:t>Context</w:t>
      </w:r>
      <w:bookmarkEnd w:id="2"/>
      <w:r w:rsidR="00FB191B" w:rsidRPr="00A334A4">
        <w:rPr>
          <w:b/>
          <w:bCs/>
          <w:sz w:val="32"/>
          <w:szCs w:val="32"/>
          <w:lang w:eastAsia="en-GB"/>
        </w:rPr>
        <w:t xml:space="preserve"> </w:t>
      </w:r>
    </w:p>
    <w:p w14:paraId="14833BF2" w14:textId="3AF368F8" w:rsidR="00FB191B" w:rsidRPr="0034407E" w:rsidRDefault="00FB191B" w:rsidP="00FB191B">
      <w:pPr>
        <w:jc w:val="left"/>
        <w:rPr>
          <w:rFonts w:cs="Arial"/>
          <w:bCs/>
          <w:color w:val="000000"/>
          <w:sz w:val="32"/>
          <w:szCs w:val="32"/>
          <w:lang w:eastAsia="en-GB"/>
        </w:rPr>
      </w:pPr>
    </w:p>
    <w:p w14:paraId="099F7468"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Scotland - Public spending is increasingly expected to provide more and more value for money.  Through compliance with the sustainable procurement duty, we aim to imbed sustainability into and generate maximum value for local communities from our procurement activities.  Community benefit requirements are one way in which public bodies can contribute to the delivery of </w:t>
      </w:r>
      <w:r w:rsidRPr="0034407E">
        <w:rPr>
          <w:rFonts w:cs="Arial"/>
          <w:bCs/>
          <w:color w:val="000000"/>
          <w:sz w:val="32"/>
          <w:szCs w:val="32"/>
        </w:rPr>
        <w:t xml:space="preserve">national outcomes and indicators within the </w:t>
      </w:r>
      <w:hyperlink r:id="rId9" w:history="1">
        <w:r w:rsidRPr="0034407E">
          <w:rPr>
            <w:rStyle w:val="Hyperlink"/>
            <w:rFonts w:cs="Arial"/>
            <w:bCs/>
            <w:sz w:val="32"/>
            <w:szCs w:val="32"/>
          </w:rPr>
          <w:t>National Performance Framework</w:t>
        </w:r>
      </w:hyperlink>
      <w:r w:rsidRPr="0034407E">
        <w:rPr>
          <w:rFonts w:cs="Arial"/>
          <w:bCs/>
          <w:color w:val="000000"/>
          <w:sz w:val="32"/>
          <w:szCs w:val="32"/>
          <w:lang w:eastAsia="en-GB"/>
        </w:rPr>
        <w:t xml:space="preserve">. This is now part of the </w:t>
      </w:r>
      <w:hyperlink r:id="rId10" w:history="1">
        <w:r w:rsidRPr="0034407E">
          <w:rPr>
            <w:rStyle w:val="Hyperlink"/>
            <w:rFonts w:cs="Arial"/>
            <w:bCs/>
            <w:sz w:val="32"/>
            <w:szCs w:val="32"/>
            <w:lang w:eastAsia="en-GB"/>
          </w:rPr>
          <w:t>Procurement Reform (Scotland) Act 2014</w:t>
        </w:r>
      </w:hyperlink>
      <w:r w:rsidRPr="0034407E">
        <w:rPr>
          <w:rFonts w:cs="Arial"/>
          <w:bCs/>
          <w:color w:val="000000"/>
          <w:sz w:val="32"/>
          <w:szCs w:val="32"/>
          <w:lang w:eastAsia="en-GB"/>
        </w:rPr>
        <w:t xml:space="preserve">. </w:t>
      </w:r>
    </w:p>
    <w:p w14:paraId="789F1EF1" w14:textId="76B92C03" w:rsidR="00FB191B" w:rsidRPr="0034407E" w:rsidRDefault="00FB191B" w:rsidP="00FB191B">
      <w:pPr>
        <w:jc w:val="left"/>
        <w:rPr>
          <w:rFonts w:cs="Arial"/>
          <w:bCs/>
          <w:color w:val="000000"/>
          <w:sz w:val="32"/>
          <w:szCs w:val="32"/>
          <w:lang w:eastAsia="en-GB"/>
        </w:rPr>
      </w:pPr>
    </w:p>
    <w:p w14:paraId="0B72F179"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The </w:t>
      </w:r>
      <w:hyperlink r:id="rId11" w:history="1">
        <w:r w:rsidRPr="0034407E">
          <w:rPr>
            <w:rStyle w:val="Hyperlink"/>
            <w:rFonts w:cs="Arial"/>
            <w:bCs/>
            <w:sz w:val="32"/>
            <w:szCs w:val="32"/>
            <w:lang w:eastAsia="en-GB"/>
          </w:rPr>
          <w:t>sustainable procurement duty</w:t>
        </w:r>
      </w:hyperlink>
      <w:r w:rsidRPr="0034407E">
        <w:rPr>
          <w:rFonts w:cs="Arial"/>
          <w:bCs/>
          <w:color w:val="000000"/>
          <w:sz w:val="32"/>
          <w:szCs w:val="32"/>
          <w:lang w:eastAsia="en-GB"/>
        </w:rPr>
        <w:t xml:space="preserve"> is part of the Procurement Reform (Scotland) Act 2014 and includes a requirement for contracting authorities to consider how they can improve economic, social and environmental wellbeing through regulated procurements and to act in a way to secure this. </w:t>
      </w:r>
    </w:p>
    <w:p w14:paraId="53A6746A" w14:textId="77777777" w:rsidR="00FB191B" w:rsidRPr="0034407E" w:rsidRDefault="00FB191B" w:rsidP="00FB191B">
      <w:pPr>
        <w:jc w:val="left"/>
        <w:rPr>
          <w:rFonts w:cs="Arial"/>
          <w:bCs/>
          <w:color w:val="000000"/>
          <w:sz w:val="32"/>
          <w:szCs w:val="32"/>
          <w:lang w:eastAsia="en-GB"/>
        </w:rPr>
      </w:pPr>
    </w:p>
    <w:p w14:paraId="33CCEEF5" w14:textId="27F11F24"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A community benefit requirement is one of a range of social clauses which can be included in public contracts.</w:t>
      </w:r>
      <w:r w:rsidR="00C736F8">
        <w:rPr>
          <w:rFonts w:cs="Arial"/>
          <w:bCs/>
          <w:color w:val="000000"/>
          <w:sz w:val="32"/>
          <w:szCs w:val="32"/>
          <w:lang w:eastAsia="en-GB"/>
        </w:rPr>
        <w:t xml:space="preserve"> </w:t>
      </w:r>
      <w:r w:rsidRPr="0034407E">
        <w:rPr>
          <w:rFonts w:cs="Arial"/>
          <w:bCs/>
          <w:color w:val="000000"/>
          <w:sz w:val="32"/>
          <w:szCs w:val="32"/>
          <w:lang w:eastAsia="en-GB"/>
        </w:rPr>
        <w:t xml:space="preserve">Community benefits in procurement are defined by the Procurement Reform (Scotland) Act 2014 as: </w:t>
      </w:r>
    </w:p>
    <w:p w14:paraId="57F80EC9"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625C106E" w14:textId="77777777" w:rsidR="00593AAF"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‘a contractual requirement imposed by a contracting authority (a) relating to:</w:t>
      </w:r>
    </w:p>
    <w:p w14:paraId="00EF3CE2" w14:textId="77777777" w:rsidR="00593AAF" w:rsidRPr="0034407E" w:rsidRDefault="00FB191B" w:rsidP="00593AAF">
      <w:pPr>
        <w:ind w:left="720"/>
        <w:jc w:val="left"/>
        <w:rPr>
          <w:rFonts w:cs="Arial"/>
          <w:bCs/>
          <w:color w:val="000000"/>
          <w:sz w:val="32"/>
          <w:szCs w:val="32"/>
          <w:lang w:eastAsia="en-GB"/>
        </w:rPr>
      </w:pPr>
      <w:r w:rsidRPr="0034407E">
        <w:rPr>
          <w:rFonts w:cs="Arial"/>
          <w:bCs/>
          <w:color w:val="000000"/>
          <w:sz w:val="32"/>
          <w:szCs w:val="32"/>
          <w:lang w:eastAsia="en-GB"/>
        </w:rPr>
        <w:t xml:space="preserve">(i) training and recruitment, or </w:t>
      </w:r>
    </w:p>
    <w:p w14:paraId="74FF534F" w14:textId="77777777" w:rsidR="00593AAF" w:rsidRPr="0034407E" w:rsidRDefault="00FB191B" w:rsidP="00593AAF">
      <w:pPr>
        <w:ind w:left="720"/>
        <w:jc w:val="left"/>
        <w:rPr>
          <w:rFonts w:cs="Arial"/>
          <w:bCs/>
          <w:color w:val="000000"/>
          <w:sz w:val="32"/>
          <w:szCs w:val="32"/>
          <w:lang w:eastAsia="en-GB"/>
        </w:rPr>
      </w:pPr>
      <w:r w:rsidRPr="0034407E">
        <w:rPr>
          <w:rFonts w:cs="Arial"/>
          <w:bCs/>
          <w:color w:val="000000"/>
          <w:sz w:val="32"/>
          <w:szCs w:val="32"/>
          <w:lang w:eastAsia="en-GB"/>
        </w:rPr>
        <w:t xml:space="preserve">(ii) the availability of sub-contracting opportunities, or, </w:t>
      </w:r>
    </w:p>
    <w:p w14:paraId="022BFA29"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(b) which is otherwise intended to improve the economic, social or environmental wellbeing of the authority's area in a way additional to the main purpose of the contract in which the requirement is included.’ </w:t>
      </w:r>
    </w:p>
    <w:p w14:paraId="6C28AAAB"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6F284FAB" w14:textId="1570A09D"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Specifically to the enhancement of communities, the </w:t>
      </w:r>
      <w:hyperlink r:id="rId12" w:history="1">
        <w:r w:rsidRPr="0034407E">
          <w:rPr>
            <w:rStyle w:val="Hyperlink"/>
            <w:rFonts w:cs="Arial"/>
            <w:bCs/>
            <w:sz w:val="32"/>
            <w:szCs w:val="32"/>
            <w:lang w:eastAsia="en-GB"/>
          </w:rPr>
          <w:t>Community Empowerment (Scotland) Act 2015</w:t>
        </w:r>
      </w:hyperlink>
      <w:r w:rsidRPr="0034407E">
        <w:rPr>
          <w:rFonts w:cs="Arial"/>
          <w:bCs/>
          <w:color w:val="000000"/>
          <w:sz w:val="32"/>
          <w:szCs w:val="32"/>
          <w:lang w:eastAsia="en-GB"/>
        </w:rPr>
        <w:t xml:space="preserve"> has strengthened the focus on this. In particular, the following three major elements of the </w:t>
      </w:r>
      <w:hyperlink r:id="rId13" w:history="1">
        <w:r w:rsidRPr="0034407E">
          <w:rPr>
            <w:rStyle w:val="Hyperlink"/>
            <w:rFonts w:cs="Arial"/>
            <w:bCs/>
            <w:sz w:val="32"/>
            <w:szCs w:val="32"/>
            <w:lang w:eastAsia="en-GB"/>
          </w:rPr>
          <w:t>2015 Act</w:t>
        </w:r>
      </w:hyperlink>
      <w:r w:rsidRPr="0034407E">
        <w:rPr>
          <w:rFonts w:cs="Arial"/>
          <w:bCs/>
          <w:color w:val="000000"/>
          <w:sz w:val="32"/>
          <w:szCs w:val="32"/>
          <w:lang w:eastAsia="en-GB"/>
        </w:rPr>
        <w:t xml:space="preserve"> are: </w:t>
      </w:r>
    </w:p>
    <w:p w14:paraId="7885331A"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29066083" w14:textId="24D7958A" w:rsidR="00593AAF" w:rsidRPr="0034407E" w:rsidRDefault="00C736F8" w:rsidP="00593AAF">
      <w:pPr>
        <w:pStyle w:val="ListParagraph"/>
        <w:numPr>
          <w:ilvl w:val="0"/>
          <w:numId w:val="13"/>
        </w:numPr>
        <w:jc w:val="left"/>
        <w:rPr>
          <w:rFonts w:cs="Arial"/>
          <w:bCs/>
          <w:color w:val="000000"/>
          <w:sz w:val="32"/>
          <w:szCs w:val="32"/>
          <w:lang w:eastAsia="en-GB"/>
        </w:rPr>
      </w:pPr>
      <w:r>
        <w:rPr>
          <w:rFonts w:cs="Arial"/>
          <w:bCs/>
          <w:color w:val="000000"/>
          <w:sz w:val="32"/>
          <w:szCs w:val="32"/>
          <w:lang w:eastAsia="en-GB"/>
        </w:rPr>
        <w:t>t</w:t>
      </w:r>
      <w:r w:rsidR="00FB191B" w:rsidRPr="0034407E">
        <w:rPr>
          <w:rFonts w:cs="Arial"/>
          <w:bCs/>
          <w:color w:val="000000"/>
          <w:sz w:val="32"/>
          <w:szCs w:val="32"/>
          <w:lang w:eastAsia="en-GB"/>
        </w:rPr>
        <w:t>he strengthening of community planning to give communities more of a say in how public services are to be planned and provided</w:t>
      </w:r>
      <w:r>
        <w:rPr>
          <w:rFonts w:cs="Arial"/>
          <w:bCs/>
          <w:color w:val="000000"/>
          <w:sz w:val="32"/>
          <w:szCs w:val="32"/>
          <w:lang w:eastAsia="en-GB"/>
        </w:rPr>
        <w:t xml:space="preserve"> - t</w:t>
      </w:r>
      <w:r w:rsidR="00FB191B" w:rsidRPr="0034407E">
        <w:rPr>
          <w:rFonts w:cs="Arial"/>
          <w:bCs/>
          <w:color w:val="000000"/>
          <w:sz w:val="32"/>
          <w:szCs w:val="32"/>
          <w:lang w:eastAsia="en-GB"/>
        </w:rPr>
        <w:t>he 2015 Act formalises community planning partnerships for all local authorities</w:t>
      </w:r>
      <w:r>
        <w:rPr>
          <w:rFonts w:cs="Arial"/>
          <w:bCs/>
          <w:color w:val="000000"/>
          <w:sz w:val="32"/>
          <w:szCs w:val="32"/>
          <w:lang w:eastAsia="en-GB"/>
        </w:rPr>
        <w:t>, t</w:t>
      </w:r>
      <w:r w:rsidR="00FB191B" w:rsidRPr="0034407E">
        <w:rPr>
          <w:rFonts w:cs="Arial"/>
          <w:bCs/>
          <w:color w:val="000000"/>
          <w:sz w:val="32"/>
          <w:szCs w:val="32"/>
          <w:lang w:eastAsia="en-GB"/>
        </w:rPr>
        <w:t xml:space="preserve">hese partnerships deliver local outcomes and involve communities at all stages; </w:t>
      </w:r>
    </w:p>
    <w:p w14:paraId="74B14300" w14:textId="2410E98D" w:rsidR="00593AAF" w:rsidRPr="0034407E" w:rsidRDefault="00C736F8" w:rsidP="00593AAF">
      <w:pPr>
        <w:pStyle w:val="ListParagraph"/>
        <w:numPr>
          <w:ilvl w:val="0"/>
          <w:numId w:val="13"/>
        </w:numPr>
        <w:jc w:val="left"/>
        <w:rPr>
          <w:rFonts w:cs="Arial"/>
          <w:bCs/>
          <w:color w:val="000000"/>
          <w:sz w:val="32"/>
          <w:szCs w:val="32"/>
          <w:lang w:eastAsia="en-GB"/>
        </w:rPr>
      </w:pPr>
      <w:r>
        <w:rPr>
          <w:rFonts w:cs="Arial"/>
          <w:bCs/>
          <w:color w:val="000000"/>
          <w:sz w:val="32"/>
          <w:szCs w:val="32"/>
          <w:lang w:eastAsia="en-GB"/>
        </w:rPr>
        <w:t>n</w:t>
      </w:r>
      <w:r w:rsidR="00FB191B" w:rsidRPr="0034407E">
        <w:rPr>
          <w:rFonts w:cs="Arial"/>
          <w:bCs/>
          <w:color w:val="000000"/>
          <w:sz w:val="32"/>
          <w:szCs w:val="32"/>
          <w:lang w:eastAsia="en-GB"/>
        </w:rPr>
        <w:t>ew rights enabling communities to identify needs and issues and request action to be taken on these;</w:t>
      </w:r>
    </w:p>
    <w:p w14:paraId="4F6446CB" w14:textId="065E4F6D" w:rsidR="00FB191B" w:rsidRPr="0034407E" w:rsidRDefault="00C736F8" w:rsidP="00593AAF">
      <w:pPr>
        <w:pStyle w:val="ListParagraph"/>
        <w:numPr>
          <w:ilvl w:val="0"/>
          <w:numId w:val="13"/>
        </w:numPr>
        <w:jc w:val="left"/>
        <w:rPr>
          <w:rFonts w:cs="Arial"/>
          <w:bCs/>
          <w:color w:val="000000"/>
          <w:sz w:val="32"/>
          <w:szCs w:val="32"/>
          <w:lang w:eastAsia="en-GB"/>
        </w:rPr>
      </w:pPr>
      <w:r>
        <w:rPr>
          <w:rFonts w:cs="Arial"/>
          <w:bCs/>
          <w:color w:val="000000"/>
          <w:sz w:val="32"/>
          <w:szCs w:val="32"/>
          <w:lang w:eastAsia="en-GB"/>
        </w:rPr>
        <w:t>t</w:t>
      </w:r>
      <w:r w:rsidR="00FB191B" w:rsidRPr="0034407E">
        <w:rPr>
          <w:rFonts w:cs="Arial"/>
          <w:bCs/>
          <w:color w:val="000000"/>
          <w:sz w:val="32"/>
          <w:szCs w:val="32"/>
          <w:lang w:eastAsia="en-GB"/>
        </w:rPr>
        <w:t>he extension of the community right to buy or otherwise have greater control over assets</w:t>
      </w:r>
    </w:p>
    <w:p w14:paraId="54FCB3E2"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7D8DD2A5" w14:textId="1B185986"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Designated community planning partners must now include the whole range of public services that engage and work with communities. Partners include colleges, Police Scotland, health boards, enterprise agencies such as Scottish Enterprise and Highlands and Islands Enterprise, Historic Environment Scotland, health and social care integration joint boards, </w:t>
      </w:r>
      <w:r w:rsidRPr="0034407E">
        <w:rPr>
          <w:rFonts w:cs="Arial"/>
          <w:bCs/>
          <w:color w:val="000000"/>
          <w:sz w:val="32"/>
          <w:szCs w:val="32"/>
          <w:lang w:eastAsia="en-GB"/>
        </w:rPr>
        <w:lastRenderedPageBreak/>
        <w:t xml:space="preserve">national park authorities, regional strategic bodies in further and higher education, Scottish Environment Protection Agency, the Scottish Fire and Rescue Service, Scottish Natural Heritage, Scottish Sports Council, Skills Development Scotland, regional transport partnerships and Visit Scotland. Community planning partnerships will be required to develop, publish and report annually on a </w:t>
      </w:r>
      <w:hyperlink r:id="rId14" w:history="1">
        <w:r w:rsidRPr="0034407E">
          <w:rPr>
            <w:rStyle w:val="Hyperlink"/>
            <w:rFonts w:cs="Arial"/>
            <w:bCs/>
            <w:sz w:val="32"/>
            <w:szCs w:val="32"/>
            <w:lang w:eastAsia="en-GB"/>
          </w:rPr>
          <w:t>local outcomes improvement plan</w:t>
        </w:r>
      </w:hyperlink>
      <w:r w:rsidRPr="0034407E">
        <w:rPr>
          <w:rFonts w:cs="Arial"/>
          <w:bCs/>
          <w:color w:val="000000"/>
          <w:sz w:val="32"/>
          <w:szCs w:val="32"/>
          <w:lang w:eastAsia="en-GB"/>
        </w:rPr>
        <w:t xml:space="preserve"> (</w:t>
      </w:r>
      <w:proofErr w:type="spellStart"/>
      <w:r w:rsidRPr="0034407E">
        <w:rPr>
          <w:rFonts w:cs="Arial"/>
          <w:bCs/>
          <w:color w:val="000000"/>
          <w:sz w:val="32"/>
          <w:szCs w:val="32"/>
          <w:lang w:eastAsia="en-GB"/>
        </w:rPr>
        <w:t>LOIP</w:t>
      </w:r>
      <w:proofErr w:type="spellEnd"/>
      <w:r w:rsidRPr="0034407E">
        <w:rPr>
          <w:rFonts w:cs="Arial"/>
          <w:bCs/>
          <w:color w:val="000000"/>
          <w:sz w:val="32"/>
          <w:szCs w:val="32"/>
          <w:lang w:eastAsia="en-GB"/>
        </w:rPr>
        <w:t xml:space="preserve">), which replaces the former single outcome agreement. </w:t>
      </w:r>
    </w:p>
    <w:p w14:paraId="053D2E6B" w14:textId="32920702" w:rsidR="00FB191B" w:rsidRPr="0034407E" w:rsidRDefault="00FB191B" w:rsidP="00FB191B">
      <w:pPr>
        <w:jc w:val="left"/>
        <w:rPr>
          <w:rFonts w:cs="Arial"/>
          <w:bCs/>
          <w:color w:val="000000"/>
          <w:sz w:val="32"/>
          <w:szCs w:val="32"/>
          <w:lang w:eastAsia="en-GB"/>
        </w:rPr>
      </w:pPr>
    </w:p>
    <w:p w14:paraId="172A8382"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Within procurement, consideration of community engagement and planning will influence the procurement commodity strategy adopted and the design and delivery of public services, which may be contracted. The buyer must carefully consider potential positive and negative impacts that may arise as a consequence of procurement decisions and will need to be satisfied that the chosen supplier can perform the contract in a manner that provides the best possible outcomes while providing value for money. Possibly the key action to take, to both mitigate risks and maximise opportunities, is in how the requirement is framed and an assessment of the possible solutions. Consultation at the design stage of the service needed, as required by the 2014 Act, will significantly influence potential outcomes. </w:t>
      </w:r>
    </w:p>
    <w:p w14:paraId="5503D463" w14:textId="77777777" w:rsidR="00FB191B" w:rsidRPr="0034407E" w:rsidRDefault="00FB191B" w:rsidP="00FB191B">
      <w:pPr>
        <w:jc w:val="left"/>
        <w:rPr>
          <w:rFonts w:cs="Arial"/>
          <w:bCs/>
          <w:color w:val="000000"/>
          <w:sz w:val="32"/>
          <w:szCs w:val="32"/>
          <w:lang w:eastAsia="en-GB"/>
        </w:rPr>
      </w:pPr>
    </w:p>
    <w:p w14:paraId="0EF7C2B8" w14:textId="1BACFBD9"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The public sector rarely designs services that have potentially negative impacts on communities but in times of budget restriction organisations are increasingly having to scale back some of their non-statutory activity. These changes should often be subject to consultation but this is not usually part of a procurement exercise. However there are some services that must be designed by local communities to be effective and to accurately meet needs. These might include provision of local healthcare, local facilities or education. Indeed as organisations are increasingly thinking about sharing services and co-locating there will be ever more changes. Some of these changes may provide an opportunity to enhance disadvantaged communities and engender greater community participation through changes </w:t>
      </w:r>
      <w:r w:rsidRPr="0034407E">
        <w:rPr>
          <w:rFonts w:cs="Arial"/>
          <w:bCs/>
          <w:color w:val="000000"/>
          <w:sz w:val="32"/>
          <w:szCs w:val="32"/>
          <w:lang w:eastAsia="en-GB"/>
        </w:rPr>
        <w:lastRenderedPageBreak/>
        <w:t>in management, for example community libraries, support to launch meals services for the elderly, or community transport initiatives</w:t>
      </w:r>
      <w:r w:rsidR="001A7171">
        <w:rPr>
          <w:rFonts w:cs="Arial"/>
          <w:bCs/>
          <w:color w:val="000000"/>
          <w:sz w:val="32"/>
          <w:szCs w:val="32"/>
          <w:lang w:eastAsia="en-GB"/>
        </w:rPr>
        <w:t>.</w:t>
      </w:r>
    </w:p>
    <w:p w14:paraId="51F5BDC5" w14:textId="2E47ECAF" w:rsidR="00FB191B" w:rsidRPr="0034407E" w:rsidRDefault="00FB191B" w:rsidP="00FB191B">
      <w:pPr>
        <w:jc w:val="left"/>
        <w:rPr>
          <w:rFonts w:cs="Arial"/>
          <w:bCs/>
          <w:color w:val="000000"/>
          <w:sz w:val="32"/>
          <w:szCs w:val="32"/>
          <w:lang w:eastAsia="en-GB"/>
        </w:rPr>
      </w:pPr>
    </w:p>
    <w:p w14:paraId="43E9DFD3" w14:textId="7B8EF155" w:rsidR="002B65A4" w:rsidRPr="008506CF" w:rsidRDefault="002B65A4" w:rsidP="002B65A4">
      <w:pPr>
        <w:pStyle w:val="Heading1"/>
        <w:numPr>
          <w:ilvl w:val="0"/>
          <w:numId w:val="0"/>
        </w:numPr>
        <w:rPr>
          <w:b/>
          <w:bCs/>
          <w:sz w:val="32"/>
          <w:szCs w:val="32"/>
          <w:lang w:eastAsia="en-GB"/>
        </w:rPr>
      </w:pPr>
      <w:bookmarkStart w:id="3" w:name="_Toc188373146"/>
      <w:r w:rsidRPr="008506CF">
        <w:rPr>
          <w:b/>
          <w:bCs/>
          <w:sz w:val="32"/>
          <w:szCs w:val="32"/>
          <w:lang w:eastAsia="en-GB"/>
        </w:rPr>
        <w:t>Commissioning and pre-procurement</w:t>
      </w:r>
      <w:bookmarkEnd w:id="3"/>
    </w:p>
    <w:p w14:paraId="7193DFDB" w14:textId="77777777" w:rsidR="002B65A4" w:rsidRPr="0034407E" w:rsidRDefault="002B65A4" w:rsidP="00FB191B">
      <w:pPr>
        <w:jc w:val="left"/>
        <w:rPr>
          <w:rFonts w:cs="Arial"/>
          <w:bCs/>
          <w:color w:val="000000"/>
          <w:sz w:val="32"/>
          <w:szCs w:val="32"/>
          <w:lang w:eastAsia="en-GB"/>
        </w:rPr>
      </w:pPr>
    </w:p>
    <w:p w14:paraId="5B7E1FDB"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In relevant contracts community requirements should be reflected throughout the procurement process including: </w:t>
      </w:r>
    </w:p>
    <w:p w14:paraId="109906FA"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59AD664E" w14:textId="77777777" w:rsidR="00593AAF" w:rsidRPr="0034407E" w:rsidRDefault="00FB191B" w:rsidP="00593AAF">
      <w:pPr>
        <w:pStyle w:val="ListParagraph"/>
        <w:numPr>
          <w:ilvl w:val="0"/>
          <w:numId w:val="16"/>
        </w:numPr>
        <w:jc w:val="left"/>
        <w:rPr>
          <w:rFonts w:cs="Arial"/>
          <w:bCs/>
          <w:color w:val="000000"/>
          <w:sz w:val="32"/>
          <w:szCs w:val="32"/>
          <w:lang w:eastAsia="en-GB"/>
        </w:rPr>
      </w:pPr>
      <w:r w:rsidRPr="0034407E">
        <w:rPr>
          <w:rFonts w:cs="Arial"/>
          <w:bCs/>
          <w:color w:val="000000"/>
          <w:sz w:val="32"/>
          <w:szCs w:val="32"/>
          <w:lang w:eastAsia="en-GB"/>
        </w:rPr>
        <w:t xml:space="preserve">in the contract notice; </w:t>
      </w:r>
    </w:p>
    <w:p w14:paraId="6C3AB518" w14:textId="77777777" w:rsidR="00593AAF" w:rsidRPr="0034407E" w:rsidRDefault="00FB191B" w:rsidP="00593AAF">
      <w:pPr>
        <w:pStyle w:val="ListParagraph"/>
        <w:numPr>
          <w:ilvl w:val="0"/>
          <w:numId w:val="16"/>
        </w:numPr>
        <w:jc w:val="left"/>
        <w:rPr>
          <w:rFonts w:cs="Arial"/>
          <w:bCs/>
          <w:color w:val="000000"/>
          <w:sz w:val="32"/>
          <w:szCs w:val="32"/>
          <w:lang w:eastAsia="en-GB"/>
        </w:rPr>
      </w:pPr>
      <w:r w:rsidRPr="0034407E">
        <w:rPr>
          <w:rFonts w:cs="Arial"/>
          <w:bCs/>
          <w:color w:val="000000"/>
          <w:sz w:val="32"/>
          <w:szCs w:val="32"/>
          <w:lang w:eastAsia="en-GB"/>
        </w:rPr>
        <w:t xml:space="preserve">in technical specifications, (which can include the method of producing or providing the goods, works or services you need); </w:t>
      </w:r>
    </w:p>
    <w:p w14:paraId="2342561A" w14:textId="77777777" w:rsidR="00593AAF" w:rsidRPr="0034407E" w:rsidRDefault="00FB191B" w:rsidP="00593AAF">
      <w:pPr>
        <w:pStyle w:val="ListParagraph"/>
        <w:numPr>
          <w:ilvl w:val="0"/>
          <w:numId w:val="16"/>
        </w:numPr>
        <w:jc w:val="left"/>
        <w:rPr>
          <w:rFonts w:cs="Arial"/>
          <w:bCs/>
          <w:color w:val="000000"/>
          <w:sz w:val="32"/>
          <w:szCs w:val="32"/>
          <w:lang w:eastAsia="en-GB"/>
        </w:rPr>
      </w:pPr>
      <w:r w:rsidRPr="0034407E">
        <w:rPr>
          <w:rFonts w:cs="Arial"/>
          <w:bCs/>
          <w:color w:val="000000"/>
          <w:sz w:val="32"/>
          <w:szCs w:val="32"/>
          <w:lang w:eastAsia="en-GB"/>
        </w:rPr>
        <w:t xml:space="preserve">as part of supplier selection; </w:t>
      </w:r>
    </w:p>
    <w:p w14:paraId="42EDEB01" w14:textId="77777777" w:rsidR="00593AAF" w:rsidRPr="0034407E" w:rsidRDefault="00FB191B" w:rsidP="00593AAF">
      <w:pPr>
        <w:pStyle w:val="ListParagraph"/>
        <w:numPr>
          <w:ilvl w:val="0"/>
          <w:numId w:val="16"/>
        </w:numPr>
        <w:jc w:val="left"/>
        <w:rPr>
          <w:rFonts w:cs="Arial"/>
          <w:bCs/>
          <w:color w:val="000000"/>
          <w:sz w:val="32"/>
          <w:szCs w:val="32"/>
          <w:lang w:eastAsia="en-GB"/>
        </w:rPr>
      </w:pPr>
      <w:r w:rsidRPr="0034407E">
        <w:rPr>
          <w:rFonts w:cs="Arial"/>
          <w:bCs/>
          <w:color w:val="000000"/>
          <w:sz w:val="32"/>
          <w:szCs w:val="32"/>
          <w:lang w:eastAsia="en-GB"/>
        </w:rPr>
        <w:t xml:space="preserve">in award criteria that can include social and environmental characteristics; and, </w:t>
      </w:r>
    </w:p>
    <w:p w14:paraId="3C5D4ABF" w14:textId="64E77C92" w:rsidR="00FB191B" w:rsidRPr="0034407E" w:rsidRDefault="00FB191B" w:rsidP="00593AAF">
      <w:pPr>
        <w:pStyle w:val="ListParagraph"/>
        <w:numPr>
          <w:ilvl w:val="0"/>
          <w:numId w:val="16"/>
        </w:numPr>
        <w:jc w:val="left"/>
        <w:rPr>
          <w:rFonts w:cs="Arial"/>
          <w:bCs/>
          <w:color w:val="000000"/>
          <w:sz w:val="32"/>
          <w:szCs w:val="32"/>
          <w:lang w:eastAsia="en-GB"/>
        </w:rPr>
      </w:pPr>
      <w:r w:rsidRPr="0034407E">
        <w:rPr>
          <w:rFonts w:cs="Arial"/>
          <w:bCs/>
          <w:color w:val="000000"/>
          <w:sz w:val="32"/>
          <w:szCs w:val="32"/>
          <w:lang w:eastAsia="en-GB"/>
        </w:rPr>
        <w:t>in the contract award notice</w:t>
      </w:r>
    </w:p>
    <w:p w14:paraId="620962DE"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1D22C48E"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This document will provide guidance on how to apply communities requirements at each stage of the procurement process. </w:t>
      </w:r>
    </w:p>
    <w:p w14:paraId="59DB3042"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171A7553" w14:textId="47430A4D"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Contract suitability and market capacity to meet a specific requirement need to be addressed on a case-by-case basis. Preliminary market consultation is crucial to be able to determine whether the market is capable of delivering a specific community benefit or whether requiring such would place too large a burden on suppliers.  </w:t>
      </w:r>
    </w:p>
    <w:p w14:paraId="05434959" w14:textId="77777777" w:rsidR="002B65A4" w:rsidRPr="0034407E" w:rsidRDefault="002B65A4" w:rsidP="00FB191B">
      <w:pPr>
        <w:jc w:val="left"/>
        <w:rPr>
          <w:rFonts w:cs="Arial"/>
          <w:bCs/>
          <w:color w:val="000000"/>
          <w:sz w:val="32"/>
          <w:szCs w:val="32"/>
          <w:lang w:eastAsia="en-GB"/>
        </w:rPr>
      </w:pPr>
    </w:p>
    <w:p w14:paraId="2ADC8D98" w14:textId="1B078BD0" w:rsidR="002B65A4" w:rsidRPr="008506CF" w:rsidRDefault="002B65A4" w:rsidP="002B65A4">
      <w:pPr>
        <w:pStyle w:val="Heading1"/>
        <w:numPr>
          <w:ilvl w:val="0"/>
          <w:numId w:val="0"/>
        </w:numPr>
        <w:rPr>
          <w:b/>
          <w:bCs/>
          <w:sz w:val="32"/>
          <w:szCs w:val="32"/>
          <w:lang w:eastAsia="en-GB"/>
        </w:rPr>
      </w:pPr>
      <w:bookmarkStart w:id="4" w:name="_Toc188373147"/>
      <w:r w:rsidRPr="008506CF">
        <w:rPr>
          <w:b/>
          <w:bCs/>
          <w:sz w:val="32"/>
          <w:szCs w:val="32"/>
          <w:lang w:eastAsia="en-GB"/>
        </w:rPr>
        <w:t>Procurement Guidance</w:t>
      </w:r>
      <w:bookmarkEnd w:id="4"/>
      <w:r w:rsidRPr="008506CF">
        <w:rPr>
          <w:b/>
          <w:bCs/>
          <w:sz w:val="32"/>
          <w:szCs w:val="32"/>
          <w:lang w:eastAsia="en-GB"/>
        </w:rPr>
        <w:t xml:space="preserve"> </w:t>
      </w:r>
    </w:p>
    <w:p w14:paraId="6D24DA66" w14:textId="77777777" w:rsidR="002B65A4" w:rsidRPr="008506CF" w:rsidRDefault="002B65A4" w:rsidP="002B65A4">
      <w:pPr>
        <w:rPr>
          <w:b/>
          <w:bCs/>
          <w:sz w:val="32"/>
          <w:szCs w:val="32"/>
          <w:lang w:eastAsia="en-GB"/>
        </w:rPr>
      </w:pPr>
    </w:p>
    <w:p w14:paraId="6D13A347" w14:textId="69A81C4F" w:rsidR="00FB191B" w:rsidRPr="008506CF" w:rsidRDefault="00FB191B" w:rsidP="002B65A4">
      <w:pPr>
        <w:pStyle w:val="Heading1"/>
        <w:numPr>
          <w:ilvl w:val="0"/>
          <w:numId w:val="0"/>
        </w:numPr>
        <w:rPr>
          <w:b/>
          <w:bCs/>
          <w:sz w:val="32"/>
          <w:szCs w:val="32"/>
          <w:lang w:eastAsia="en-GB"/>
        </w:rPr>
      </w:pPr>
      <w:bookmarkStart w:id="5" w:name="_Toc188373148"/>
      <w:r w:rsidRPr="008506CF">
        <w:rPr>
          <w:b/>
          <w:bCs/>
          <w:sz w:val="32"/>
          <w:szCs w:val="32"/>
          <w:lang w:eastAsia="en-GB"/>
        </w:rPr>
        <w:t>Pre-contract notification</w:t>
      </w:r>
      <w:bookmarkEnd w:id="5"/>
    </w:p>
    <w:p w14:paraId="1706AC1D" w14:textId="77777777" w:rsidR="002B65A4" w:rsidRPr="0034407E" w:rsidRDefault="002B65A4" w:rsidP="002B65A4">
      <w:pPr>
        <w:rPr>
          <w:sz w:val="32"/>
          <w:szCs w:val="32"/>
          <w:lang w:eastAsia="en-GB"/>
        </w:rPr>
      </w:pPr>
    </w:p>
    <w:p w14:paraId="256BD6DC"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In designing contracts that will have community enhancement requirements (including employment, environmental and cultural enhancement) built in, early market engagement is important to identify the capacity of the market to deliver these.  </w:t>
      </w:r>
      <w:r w:rsidRPr="0034407E">
        <w:rPr>
          <w:rFonts w:cs="Arial"/>
          <w:bCs/>
          <w:color w:val="000000"/>
          <w:sz w:val="32"/>
          <w:szCs w:val="32"/>
          <w:lang w:eastAsia="en-GB"/>
        </w:rPr>
        <w:lastRenderedPageBreak/>
        <w:t xml:space="preserve">This also makes sure that potential bidders know as early as possible that this will form part of the contract. </w:t>
      </w:r>
    </w:p>
    <w:p w14:paraId="351E698C"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7A10B5FC" w14:textId="74A7479A" w:rsidR="009057F4" w:rsidRPr="0034407E" w:rsidRDefault="00FB191B" w:rsidP="001D776E">
      <w:pPr>
        <w:jc w:val="left"/>
        <w:rPr>
          <w:rFonts w:cs="Arial"/>
          <w:bCs/>
          <w:color w:val="000000"/>
          <w:sz w:val="32"/>
          <w:szCs w:val="32"/>
          <w:lang w:eastAsia="en-GB"/>
        </w:rPr>
      </w:pPr>
      <w:r w:rsidRPr="0034407E">
        <w:rPr>
          <w:rFonts w:cs="Arial"/>
          <w:bCs/>
          <w:color w:val="000000"/>
          <w:sz w:val="32"/>
          <w:szCs w:val="32"/>
          <w:lang w:eastAsia="en-GB"/>
        </w:rPr>
        <w:t xml:space="preserve">Where a contract includes community benefit requirements, this should be indicated in the contract notice </w:t>
      </w:r>
      <w:r w:rsidR="008B4BB3">
        <w:rPr>
          <w:rFonts w:cs="Arial"/>
          <w:bCs/>
          <w:color w:val="000000"/>
          <w:sz w:val="32"/>
          <w:szCs w:val="32"/>
          <w:lang w:eastAsia="en-GB"/>
        </w:rPr>
        <w:t>as a minimum, the contracting authority should state.</w:t>
      </w:r>
    </w:p>
    <w:p w14:paraId="722418DE" w14:textId="77777777" w:rsidR="001D776E"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3DAD471A" w14:textId="54FC67B9"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The Invitation to Tender (ITT) may further explain why the requirement is part of the contracting authorities’ purposes, policies and activities. Please see section 6 below for specific examples. </w:t>
      </w:r>
    </w:p>
    <w:p w14:paraId="0C82CB47" w14:textId="77777777" w:rsidR="005C558C" w:rsidRPr="0034407E" w:rsidRDefault="00FB191B" w:rsidP="005C558C">
      <w:pPr>
        <w:jc w:val="left"/>
        <w:rPr>
          <w:rFonts w:cs="Arial"/>
          <w:bCs/>
          <w:color w:val="000000"/>
          <w:sz w:val="32"/>
          <w:szCs w:val="32"/>
          <w:lang w:eastAsia="en-GB"/>
        </w:rPr>
      </w:pPr>
      <w:r w:rsidRPr="0034407E">
        <w:rPr>
          <w:rFonts w:cs="Arial"/>
          <w:bCs/>
          <w:color w:val="000000"/>
          <w:sz w:val="32"/>
          <w:szCs w:val="32"/>
          <w:lang w:eastAsia="en-GB"/>
        </w:rPr>
        <w:t xml:space="preserve"> </w:t>
      </w:r>
    </w:p>
    <w:p w14:paraId="3D3BC402" w14:textId="533DFF95" w:rsidR="00FB191B" w:rsidRPr="008506CF" w:rsidRDefault="00FB191B" w:rsidP="005C558C">
      <w:pPr>
        <w:pStyle w:val="Heading1"/>
        <w:numPr>
          <w:ilvl w:val="0"/>
          <w:numId w:val="0"/>
        </w:numPr>
        <w:rPr>
          <w:b/>
          <w:bCs/>
          <w:sz w:val="32"/>
          <w:szCs w:val="32"/>
          <w:lang w:eastAsia="en-GB"/>
        </w:rPr>
      </w:pPr>
      <w:bookmarkStart w:id="6" w:name="_Toc188373149"/>
      <w:r w:rsidRPr="008506CF">
        <w:rPr>
          <w:b/>
          <w:bCs/>
          <w:sz w:val="32"/>
          <w:szCs w:val="32"/>
          <w:lang w:eastAsia="en-GB"/>
        </w:rPr>
        <w:t>Supplier selection</w:t>
      </w:r>
      <w:bookmarkEnd w:id="6"/>
    </w:p>
    <w:p w14:paraId="69227C2F" w14:textId="77777777" w:rsidR="005C558C" w:rsidRPr="0034407E" w:rsidRDefault="005C558C" w:rsidP="005C558C">
      <w:pPr>
        <w:rPr>
          <w:sz w:val="32"/>
          <w:szCs w:val="32"/>
          <w:lang w:eastAsia="en-GB"/>
        </w:rPr>
      </w:pPr>
    </w:p>
    <w:p w14:paraId="38DB4416"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Selection criteria are concerned with the capability and capacity of an economic operator to deliver the contract. They do not focus on how an economic operator proposes to perform the contract; this is assessed at the award stage. </w:t>
      </w:r>
    </w:p>
    <w:p w14:paraId="4ECFE525"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18969E86"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Contracting authorities must give consideration to whether previous experience of delivering a particular type of benefit is required to be able to deliver the proposed contract. This is more likely in higher value contracts (£4 million or more) with </w:t>
      </w:r>
      <w:r w:rsidR="00593AAF" w:rsidRPr="0034407E">
        <w:rPr>
          <w:rFonts w:cs="Arial"/>
          <w:bCs/>
          <w:color w:val="000000"/>
          <w:sz w:val="32"/>
          <w:szCs w:val="32"/>
          <w:lang w:eastAsia="en-GB"/>
        </w:rPr>
        <w:t>well-defined</w:t>
      </w:r>
      <w:r w:rsidRPr="0034407E">
        <w:rPr>
          <w:rFonts w:cs="Arial"/>
          <w:bCs/>
          <w:color w:val="000000"/>
          <w:sz w:val="32"/>
          <w:szCs w:val="32"/>
          <w:lang w:eastAsia="en-GB"/>
        </w:rPr>
        <w:t xml:space="preserve"> requirements.  We wish to encourage as many suppliers as possible to use community benefits clauses, so a balance must be struck in establishing relevant experience.  </w:t>
      </w:r>
    </w:p>
    <w:p w14:paraId="654C4B9A"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3AFD3361" w14:textId="733E3DF8"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Where it is deemed appropriate to assess community benefits at the selection stage, this must be done through the format of the </w:t>
      </w:r>
      <w:hyperlink r:id="rId15" w:history="1">
        <w:r w:rsidR="00230EFF">
          <w:rPr>
            <w:rStyle w:val="Hyperlink"/>
            <w:rFonts w:cs="Arial"/>
            <w:bCs/>
            <w:sz w:val="32"/>
            <w:szCs w:val="32"/>
            <w:lang w:eastAsia="en-GB"/>
          </w:rPr>
          <w:t>Single Procurement Document (SPD)</w:t>
        </w:r>
      </w:hyperlink>
      <w:r w:rsidRPr="0034407E">
        <w:rPr>
          <w:rFonts w:cs="Arial"/>
          <w:bCs/>
          <w:color w:val="000000"/>
          <w:sz w:val="32"/>
          <w:szCs w:val="32"/>
          <w:lang w:eastAsia="en-GB"/>
        </w:rPr>
        <w:t xml:space="preserve">. The SPD consists of a fixed set of questions that allows bidders to self-declare whether they meet the exclusion and selection criteria. </w:t>
      </w:r>
      <w:r w:rsidR="00230EFF" w:rsidRPr="00230EFF">
        <w:rPr>
          <w:rFonts w:cs="Arial"/>
          <w:bCs/>
          <w:color w:val="000000"/>
          <w:sz w:val="32"/>
          <w:szCs w:val="32"/>
          <w:lang w:eastAsia="en-GB"/>
        </w:rPr>
        <w:t>Buyers must issue an SPD for procurement exercises over the threshold (route 3) and it is recommended that it is also used for all route 2 procurements.</w:t>
      </w:r>
      <w:r w:rsidR="00230EFF">
        <w:rPr>
          <w:rFonts w:cs="Arial"/>
          <w:bCs/>
          <w:color w:val="000000"/>
          <w:sz w:val="32"/>
          <w:szCs w:val="32"/>
          <w:lang w:eastAsia="en-GB"/>
        </w:rPr>
        <w:t xml:space="preserve"> </w:t>
      </w:r>
      <w:r w:rsidRPr="0034407E">
        <w:rPr>
          <w:rFonts w:cs="Arial"/>
          <w:bCs/>
          <w:color w:val="000000"/>
          <w:sz w:val="32"/>
          <w:szCs w:val="32"/>
          <w:lang w:eastAsia="en-GB"/>
        </w:rPr>
        <w:t xml:space="preserve">Contracting authorities must incorporate statements into their contract notice or prior </w:t>
      </w:r>
      <w:r w:rsidRPr="0034407E">
        <w:rPr>
          <w:rFonts w:cs="Arial"/>
          <w:bCs/>
          <w:color w:val="000000"/>
          <w:sz w:val="32"/>
          <w:szCs w:val="32"/>
          <w:lang w:eastAsia="en-GB"/>
        </w:rPr>
        <w:lastRenderedPageBreak/>
        <w:t xml:space="preserve">information notice (PIN) to help with the interpretation of the standardised questions in the SPD.  </w:t>
      </w:r>
    </w:p>
    <w:p w14:paraId="1EA8E150"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4FD88211" w14:textId="495F6A06"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If you are looking for experience of having delivered community benefits in the past, then this could be worked into the experience related sections of the SPD (parts  </w:t>
      </w:r>
      <w:proofErr w:type="spellStart"/>
      <w:r w:rsidRPr="0034407E">
        <w:rPr>
          <w:rFonts w:cs="Arial"/>
          <w:bCs/>
          <w:color w:val="000000"/>
          <w:sz w:val="32"/>
          <w:szCs w:val="32"/>
          <w:lang w:eastAsia="en-GB"/>
        </w:rPr>
        <w:t>4C</w:t>
      </w:r>
      <w:proofErr w:type="spellEnd"/>
      <w:r w:rsidRPr="0034407E">
        <w:rPr>
          <w:rFonts w:cs="Arial"/>
          <w:bCs/>
          <w:color w:val="000000"/>
          <w:sz w:val="32"/>
          <w:szCs w:val="32"/>
          <w:lang w:eastAsia="en-GB"/>
        </w:rPr>
        <w:t xml:space="preserve"> 1 and </w:t>
      </w:r>
      <w:proofErr w:type="spellStart"/>
      <w:r w:rsidR="00230EFF">
        <w:rPr>
          <w:rFonts w:cs="Arial"/>
          <w:bCs/>
          <w:color w:val="000000"/>
          <w:sz w:val="32"/>
          <w:szCs w:val="32"/>
          <w:lang w:eastAsia="en-GB"/>
        </w:rPr>
        <w:t>4C</w:t>
      </w:r>
      <w:proofErr w:type="spellEnd"/>
      <w:r w:rsidR="00230EFF">
        <w:rPr>
          <w:rFonts w:cs="Arial"/>
          <w:bCs/>
          <w:color w:val="000000"/>
          <w:sz w:val="32"/>
          <w:szCs w:val="32"/>
          <w:lang w:eastAsia="en-GB"/>
        </w:rPr>
        <w:t xml:space="preserve"> </w:t>
      </w:r>
      <w:r w:rsidRPr="0034407E">
        <w:rPr>
          <w:rFonts w:cs="Arial"/>
          <w:bCs/>
          <w:color w:val="000000"/>
          <w:sz w:val="32"/>
          <w:szCs w:val="32"/>
          <w:lang w:eastAsia="en-GB"/>
        </w:rPr>
        <w:t xml:space="preserve">1.2 ask candidates to provide relevant examples of contracts carried out in the past, “as specified in the Contract Notice”).  Below is an example of a statement to include in the contract notice to test a bidder’s experience of enhancing communities through service delivery: </w:t>
      </w:r>
    </w:p>
    <w:p w14:paraId="4002B55F"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42F4C644"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In answering question </w:t>
      </w:r>
      <w:proofErr w:type="spellStart"/>
      <w:r w:rsidRPr="0034407E">
        <w:rPr>
          <w:rFonts w:cs="Arial"/>
          <w:bCs/>
          <w:color w:val="000000"/>
          <w:sz w:val="32"/>
          <w:szCs w:val="32"/>
          <w:lang w:eastAsia="en-GB"/>
        </w:rPr>
        <w:t>4C.1</w:t>
      </w:r>
      <w:proofErr w:type="spellEnd"/>
      <w:r w:rsidRPr="0034407E">
        <w:rPr>
          <w:rFonts w:cs="Arial"/>
          <w:bCs/>
          <w:color w:val="000000"/>
          <w:sz w:val="32"/>
          <w:szCs w:val="32"/>
          <w:lang w:eastAsia="en-GB"/>
        </w:rPr>
        <w:t xml:space="preserve">, please [also] describe your experience of enhancing communities through the design and delivery of services. Please include examples of previous relevant initiatives where measurable improvements to disadvantaged communities have been secured.’ </w:t>
      </w:r>
    </w:p>
    <w:p w14:paraId="436706DB"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627EC577"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By scoring suppliers’ experience against this requirement, an incomplete answer would not necessarily lead to a tenderer being excluded at the selection stage but could affect the overall score. </w:t>
      </w:r>
    </w:p>
    <w:p w14:paraId="346A5221" w14:textId="77777777" w:rsidR="00FB191B" w:rsidRPr="0034407E" w:rsidRDefault="00FB191B" w:rsidP="00FB191B">
      <w:pPr>
        <w:jc w:val="left"/>
        <w:rPr>
          <w:rFonts w:cs="Arial"/>
          <w:bCs/>
          <w:color w:val="000000"/>
          <w:sz w:val="32"/>
          <w:szCs w:val="32"/>
          <w:lang w:eastAsia="en-GB"/>
        </w:rPr>
      </w:pPr>
    </w:p>
    <w:p w14:paraId="6DDD850A" w14:textId="3667F3A8" w:rsidR="00FB191B" w:rsidRPr="008506CF" w:rsidRDefault="00FB191B" w:rsidP="00C82110">
      <w:pPr>
        <w:pStyle w:val="Heading1"/>
        <w:numPr>
          <w:ilvl w:val="0"/>
          <w:numId w:val="0"/>
        </w:numPr>
        <w:rPr>
          <w:b/>
          <w:bCs/>
          <w:sz w:val="32"/>
          <w:szCs w:val="32"/>
          <w:lang w:eastAsia="en-GB"/>
        </w:rPr>
      </w:pPr>
      <w:bookmarkStart w:id="7" w:name="_Toc188373150"/>
      <w:r w:rsidRPr="008506CF">
        <w:rPr>
          <w:b/>
          <w:bCs/>
          <w:sz w:val="32"/>
          <w:szCs w:val="32"/>
          <w:lang w:eastAsia="en-GB"/>
        </w:rPr>
        <w:t>Specification</w:t>
      </w:r>
      <w:bookmarkEnd w:id="7"/>
    </w:p>
    <w:p w14:paraId="1710AB36" w14:textId="77777777" w:rsidR="00C82110" w:rsidRPr="0034407E" w:rsidRDefault="00C82110" w:rsidP="00C82110">
      <w:pPr>
        <w:rPr>
          <w:sz w:val="32"/>
          <w:szCs w:val="32"/>
          <w:lang w:eastAsia="en-GB"/>
        </w:rPr>
      </w:pPr>
    </w:p>
    <w:p w14:paraId="6645D4A8"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Award criteria are used to determine which economic operator is best placed to provide a contract. A contracting authority has discretion to determine what award criteria to apply but questions asked at this stage cannot duplicate questions already asked at the selection stage. This is because at this stage suppliers are being assessed on the merits of tenders themselves rather than their suitability to tender. </w:t>
      </w:r>
    </w:p>
    <w:p w14:paraId="1FFC0CF8"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238A5B11"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The criteria should allow objective comparison of tenders, be published in advance in the procurement documents and not discriminate/favour potential contractors. </w:t>
      </w:r>
    </w:p>
    <w:p w14:paraId="0DD44DE8" w14:textId="25DCE9B1" w:rsidR="00FB191B" w:rsidRPr="0034407E" w:rsidRDefault="00FB191B" w:rsidP="00FB191B">
      <w:pPr>
        <w:jc w:val="left"/>
        <w:rPr>
          <w:rFonts w:cs="Arial"/>
          <w:bCs/>
          <w:color w:val="000000"/>
          <w:sz w:val="32"/>
          <w:szCs w:val="32"/>
          <w:lang w:eastAsia="en-GB"/>
        </w:rPr>
      </w:pPr>
    </w:p>
    <w:p w14:paraId="78AAF82C" w14:textId="21EED272" w:rsidR="001F2C6B" w:rsidRPr="008506CF" w:rsidRDefault="001F2C6B" w:rsidP="001F2C6B">
      <w:pPr>
        <w:pStyle w:val="Heading1"/>
        <w:numPr>
          <w:ilvl w:val="0"/>
          <w:numId w:val="0"/>
        </w:numPr>
        <w:rPr>
          <w:b/>
          <w:bCs/>
          <w:sz w:val="32"/>
          <w:szCs w:val="32"/>
          <w:lang w:eastAsia="en-GB"/>
        </w:rPr>
      </w:pPr>
      <w:bookmarkStart w:id="8" w:name="_Toc188373151"/>
      <w:r w:rsidRPr="008506CF">
        <w:rPr>
          <w:b/>
          <w:bCs/>
          <w:sz w:val="32"/>
          <w:szCs w:val="32"/>
          <w:lang w:eastAsia="en-GB"/>
        </w:rPr>
        <w:lastRenderedPageBreak/>
        <w:t>Evaluation</w:t>
      </w:r>
      <w:bookmarkEnd w:id="8"/>
    </w:p>
    <w:p w14:paraId="56F7ABB3" w14:textId="77777777" w:rsidR="001F2C6B" w:rsidRPr="0034407E" w:rsidRDefault="001F2C6B" w:rsidP="00FB191B">
      <w:pPr>
        <w:jc w:val="left"/>
        <w:rPr>
          <w:rFonts w:cs="Arial"/>
          <w:bCs/>
          <w:color w:val="000000"/>
          <w:sz w:val="32"/>
          <w:szCs w:val="32"/>
          <w:lang w:eastAsia="en-GB"/>
        </w:rPr>
      </w:pPr>
    </w:p>
    <w:p w14:paraId="66B9D347" w14:textId="77777777" w:rsidR="001F2C6B" w:rsidRPr="0034407E" w:rsidRDefault="001F2C6B" w:rsidP="001F2C6B">
      <w:pPr>
        <w:jc w:val="left"/>
        <w:rPr>
          <w:rFonts w:cs="Arial"/>
          <w:bCs/>
          <w:color w:val="000000"/>
          <w:sz w:val="32"/>
          <w:szCs w:val="32"/>
          <w:lang w:eastAsia="en-GB"/>
        </w:rPr>
      </w:pPr>
      <w:r w:rsidRPr="0034407E">
        <w:rPr>
          <w:rFonts w:cs="Arial"/>
          <w:bCs/>
          <w:color w:val="000000"/>
          <w:sz w:val="32"/>
          <w:szCs w:val="32"/>
          <w:lang w:eastAsia="en-GB"/>
        </w:rPr>
        <w:t xml:space="preserve">Embedding community enhancement into procurement is relatively easy as long as the requirements of an individual procurement reflect the objectives of the organisation as set out in relevant policies and / or strategies. Supplier engagement is essential to allow the market to understand and prepare for developing requirements and this must be undertaken before the procurement process begins. Many community benefits can be achieved through effective consultation and design of services and further requirements will be detailed in the specification and evaluated as part of the tender process. It is also essential that a weighted scoring mechanism is designed reflecting the criteria to evaluate the responses against and that this is shared with potential suppliers as part of the tender documentation. </w:t>
      </w:r>
    </w:p>
    <w:p w14:paraId="01EB3844" w14:textId="77777777" w:rsidR="001F2C6B" w:rsidRPr="0034407E" w:rsidRDefault="001F2C6B" w:rsidP="001F2C6B">
      <w:pPr>
        <w:jc w:val="left"/>
        <w:rPr>
          <w:rFonts w:cs="Arial"/>
          <w:bCs/>
          <w:color w:val="000000"/>
          <w:sz w:val="32"/>
          <w:szCs w:val="32"/>
          <w:lang w:eastAsia="en-GB"/>
        </w:rPr>
      </w:pPr>
      <w:r w:rsidRPr="0034407E">
        <w:rPr>
          <w:rFonts w:cs="Arial"/>
          <w:bCs/>
          <w:color w:val="000000"/>
          <w:sz w:val="32"/>
          <w:szCs w:val="32"/>
          <w:lang w:eastAsia="en-GB"/>
        </w:rPr>
        <w:t xml:space="preserve"> </w:t>
      </w:r>
    </w:p>
    <w:p w14:paraId="739F50C0" w14:textId="37DA4AA4" w:rsidR="001F2C6B" w:rsidRPr="0034407E" w:rsidRDefault="001F2C6B" w:rsidP="001F2C6B">
      <w:pPr>
        <w:jc w:val="left"/>
        <w:rPr>
          <w:rFonts w:cs="Arial"/>
          <w:bCs/>
          <w:color w:val="000000"/>
          <w:sz w:val="32"/>
          <w:szCs w:val="32"/>
          <w:lang w:eastAsia="en-GB"/>
        </w:rPr>
      </w:pPr>
      <w:r w:rsidRPr="0034407E">
        <w:rPr>
          <w:rFonts w:cs="Arial"/>
          <w:bCs/>
          <w:color w:val="000000"/>
          <w:sz w:val="32"/>
          <w:szCs w:val="32"/>
          <w:lang w:eastAsia="en-GB"/>
        </w:rPr>
        <w:t>Finally, on-going improvement and innovation can be built into the management of the contract to further develop the products and services required by the contracting organisation. Also do not forget that at the point of potential award there is always scope to reach a voluntary agreement with the supplier that they will work with you to deliver identified (and agreed) sustainable outcomes that can be captured as a contract commitment</w:t>
      </w:r>
    </w:p>
    <w:p w14:paraId="40E1B8E9" w14:textId="77777777" w:rsidR="001F2C6B" w:rsidRPr="0034407E" w:rsidRDefault="001F2C6B" w:rsidP="00FB191B">
      <w:pPr>
        <w:jc w:val="left"/>
        <w:rPr>
          <w:rFonts w:cs="Arial"/>
          <w:bCs/>
          <w:color w:val="000000"/>
          <w:sz w:val="32"/>
          <w:szCs w:val="32"/>
          <w:lang w:eastAsia="en-GB"/>
        </w:rPr>
      </w:pPr>
    </w:p>
    <w:p w14:paraId="41189285" w14:textId="77777777" w:rsidR="001F2C6B" w:rsidRPr="0034407E" w:rsidRDefault="001F2C6B" w:rsidP="00FB191B">
      <w:pPr>
        <w:jc w:val="left"/>
        <w:rPr>
          <w:rFonts w:cs="Arial"/>
          <w:bCs/>
          <w:color w:val="000000"/>
          <w:sz w:val="32"/>
          <w:szCs w:val="32"/>
          <w:lang w:eastAsia="en-GB"/>
        </w:rPr>
      </w:pPr>
    </w:p>
    <w:p w14:paraId="24BD6FA3" w14:textId="42E7C9C5" w:rsidR="00593AAF" w:rsidRPr="008506CF" w:rsidRDefault="00C82110" w:rsidP="00C82110">
      <w:pPr>
        <w:pStyle w:val="Heading1"/>
        <w:numPr>
          <w:ilvl w:val="0"/>
          <w:numId w:val="0"/>
        </w:numPr>
        <w:rPr>
          <w:b/>
          <w:bCs/>
          <w:sz w:val="32"/>
          <w:szCs w:val="32"/>
          <w:lang w:eastAsia="en-GB"/>
        </w:rPr>
      </w:pPr>
      <w:bookmarkStart w:id="9" w:name="_Toc188373152"/>
      <w:r w:rsidRPr="008506CF">
        <w:rPr>
          <w:b/>
          <w:bCs/>
          <w:sz w:val="32"/>
          <w:szCs w:val="32"/>
          <w:lang w:eastAsia="en-GB"/>
        </w:rPr>
        <w:t>Award</w:t>
      </w:r>
      <w:bookmarkEnd w:id="9"/>
    </w:p>
    <w:p w14:paraId="0A376850" w14:textId="77777777" w:rsidR="00C82110" w:rsidRPr="0034407E" w:rsidRDefault="00C82110" w:rsidP="00C82110">
      <w:pPr>
        <w:rPr>
          <w:sz w:val="32"/>
          <w:szCs w:val="32"/>
          <w:lang w:eastAsia="en-GB"/>
        </w:rPr>
      </w:pPr>
    </w:p>
    <w:p w14:paraId="1BAC133A" w14:textId="4F8F533B" w:rsidR="00FB191B" w:rsidRPr="0034407E" w:rsidRDefault="00FB191B" w:rsidP="00CC2872">
      <w:pPr>
        <w:jc w:val="left"/>
        <w:rPr>
          <w:rFonts w:cs="Arial"/>
          <w:bCs/>
          <w:color w:val="000000"/>
          <w:sz w:val="32"/>
          <w:szCs w:val="32"/>
          <w:lang w:eastAsia="en-GB"/>
        </w:rPr>
      </w:pPr>
      <w:r w:rsidRPr="0034407E">
        <w:rPr>
          <w:rFonts w:cs="Arial"/>
          <w:bCs/>
          <w:color w:val="000000"/>
          <w:sz w:val="32"/>
          <w:szCs w:val="32"/>
          <w:lang w:eastAsia="en-GB"/>
        </w:rPr>
        <w:t xml:space="preserve">In setting out the award criteria in the specification, it is important to conceptualise these by including an overview of the contractual conditions the contracting authority will be including in the final contract. It is important to be as specific as possible when setting out what benefits you expect to achieve or requirements you intend to impose on the contract so as to limit the uncertainty for suppliers.  </w:t>
      </w:r>
    </w:p>
    <w:p w14:paraId="336A6612"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13DA9DC1" w14:textId="32C155BD" w:rsidR="00FB191B" w:rsidRPr="008506CF" w:rsidRDefault="00AD0B55" w:rsidP="00AD0B55">
      <w:pPr>
        <w:pStyle w:val="Heading1"/>
        <w:numPr>
          <w:ilvl w:val="0"/>
          <w:numId w:val="0"/>
        </w:numPr>
        <w:rPr>
          <w:b/>
          <w:bCs/>
          <w:sz w:val="32"/>
          <w:szCs w:val="32"/>
          <w:lang w:eastAsia="en-GB"/>
        </w:rPr>
      </w:pPr>
      <w:bookmarkStart w:id="10" w:name="_Toc188373153"/>
      <w:r w:rsidRPr="008506CF">
        <w:rPr>
          <w:b/>
          <w:bCs/>
          <w:sz w:val="32"/>
          <w:szCs w:val="32"/>
          <w:lang w:eastAsia="en-GB"/>
        </w:rPr>
        <w:lastRenderedPageBreak/>
        <w:t xml:space="preserve">Contract and supplier Management / </w:t>
      </w:r>
      <w:r w:rsidR="00FB191B" w:rsidRPr="008506CF">
        <w:rPr>
          <w:b/>
          <w:bCs/>
          <w:sz w:val="32"/>
          <w:szCs w:val="32"/>
          <w:lang w:eastAsia="en-GB"/>
        </w:rPr>
        <w:t>Monitoring</w:t>
      </w:r>
      <w:bookmarkEnd w:id="10"/>
      <w:r w:rsidR="00FB191B" w:rsidRPr="008506CF">
        <w:rPr>
          <w:b/>
          <w:bCs/>
          <w:sz w:val="32"/>
          <w:szCs w:val="32"/>
          <w:lang w:eastAsia="en-GB"/>
        </w:rPr>
        <w:t xml:space="preserve"> </w:t>
      </w:r>
    </w:p>
    <w:p w14:paraId="14DF280C" w14:textId="77777777" w:rsidR="00AD0B55" w:rsidRPr="0034407E" w:rsidRDefault="00AD0B55" w:rsidP="00AD0B55">
      <w:pPr>
        <w:rPr>
          <w:sz w:val="32"/>
          <w:szCs w:val="32"/>
          <w:lang w:eastAsia="en-GB"/>
        </w:rPr>
      </w:pPr>
    </w:p>
    <w:p w14:paraId="44E2A717"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Where community requirements are significant for a particular contract performance indicators need to be developed to ensure delivery. For example, requiring contractors to complete monthly risk assessment forms or provide evidence of consultation or involvement. </w:t>
      </w:r>
    </w:p>
    <w:p w14:paraId="4630FD1D"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606B209E"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Where additional benefits are a contractual requirement they must be quantifiable and measureable; otherwise there is a risk that it may be unenforceable. The buyer must also consider whether this requirement is core to the contract or a secondary issue, as any remedy for breach of performance may be difficult to quantify. </w:t>
      </w:r>
    </w:p>
    <w:p w14:paraId="08CF3A7F"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 </w:t>
      </w:r>
    </w:p>
    <w:p w14:paraId="1103DF99" w14:textId="77777777" w:rsidR="00FB191B" w:rsidRPr="0034407E" w:rsidRDefault="00FB191B" w:rsidP="00FB191B">
      <w:pPr>
        <w:jc w:val="left"/>
        <w:rPr>
          <w:rFonts w:cs="Arial"/>
          <w:bCs/>
          <w:color w:val="000000"/>
          <w:sz w:val="32"/>
          <w:szCs w:val="32"/>
          <w:lang w:eastAsia="en-GB"/>
        </w:rPr>
      </w:pPr>
      <w:r w:rsidRPr="0034407E">
        <w:rPr>
          <w:rFonts w:cs="Arial"/>
          <w:bCs/>
          <w:color w:val="000000"/>
          <w:sz w:val="32"/>
          <w:szCs w:val="32"/>
          <w:lang w:eastAsia="en-GB"/>
        </w:rPr>
        <w:t xml:space="preserve">Finally, any contracting authority which is required by the Procurement Reform (Scotland) Act 2014 to produce and publish an annual procurement report must include a summary of any community benefits delivered as part of a regulated procurement during the reporting period. It will be in contracting authorities’ interest to capture details of any community engagement activities they have carried out as part of this. </w:t>
      </w:r>
    </w:p>
    <w:p w14:paraId="5E449027" w14:textId="77777777" w:rsidR="00CC2872" w:rsidRPr="0034407E" w:rsidRDefault="00CC2872" w:rsidP="00FB191B">
      <w:pPr>
        <w:jc w:val="left"/>
        <w:rPr>
          <w:rFonts w:cs="Arial"/>
          <w:bCs/>
          <w:color w:val="000000"/>
          <w:sz w:val="32"/>
          <w:szCs w:val="32"/>
          <w:lang w:eastAsia="en-GB"/>
        </w:rPr>
      </w:pPr>
    </w:p>
    <w:p w14:paraId="5BC42BE7" w14:textId="61117C46" w:rsidR="001F2C6B" w:rsidRPr="0034407E" w:rsidRDefault="00FB191B" w:rsidP="001F2C6B">
      <w:pPr>
        <w:jc w:val="left"/>
        <w:rPr>
          <w:rFonts w:cs="Arial"/>
          <w:bCs/>
          <w:color w:val="000000"/>
          <w:sz w:val="32"/>
          <w:szCs w:val="32"/>
          <w:lang w:eastAsia="en-GB"/>
        </w:rPr>
      </w:pPr>
      <w:r w:rsidRPr="0034407E">
        <w:rPr>
          <w:rFonts w:cs="Arial"/>
          <w:bCs/>
          <w:color w:val="000000"/>
          <w:sz w:val="32"/>
          <w:szCs w:val="32"/>
          <w:lang w:eastAsia="en-GB"/>
        </w:rPr>
        <w:t xml:space="preserve"> </w:t>
      </w:r>
    </w:p>
    <w:p w14:paraId="667554E5" w14:textId="3089EC43" w:rsidR="00523E04" w:rsidRPr="008506CF" w:rsidRDefault="003B3B05" w:rsidP="003B3B05">
      <w:pPr>
        <w:pStyle w:val="Heading1"/>
        <w:numPr>
          <w:ilvl w:val="0"/>
          <w:numId w:val="0"/>
        </w:numPr>
        <w:rPr>
          <w:b/>
          <w:bCs/>
          <w:sz w:val="32"/>
          <w:szCs w:val="32"/>
          <w:lang w:eastAsia="en-GB"/>
        </w:rPr>
      </w:pPr>
      <w:bookmarkStart w:id="11" w:name="_Toc188373154"/>
      <w:r w:rsidRPr="008506CF">
        <w:rPr>
          <w:b/>
          <w:bCs/>
          <w:sz w:val="32"/>
          <w:szCs w:val="32"/>
          <w:lang w:eastAsia="en-GB"/>
        </w:rPr>
        <w:t>Annex – Example Procurement Clauses and KPIs</w:t>
      </w:r>
      <w:bookmarkEnd w:id="11"/>
    </w:p>
    <w:p w14:paraId="14C3BC97" w14:textId="77777777" w:rsidR="003B3B05" w:rsidRPr="008506CF" w:rsidRDefault="003B3B05" w:rsidP="003B3B05">
      <w:pPr>
        <w:rPr>
          <w:sz w:val="32"/>
          <w:szCs w:val="32"/>
          <w:lang w:eastAsia="en-GB"/>
        </w:rPr>
      </w:pPr>
    </w:p>
    <w:p w14:paraId="4B82504A" w14:textId="3E07403C" w:rsidR="003B3B05" w:rsidRPr="008506CF" w:rsidRDefault="00A8358B" w:rsidP="00A8358B">
      <w:pPr>
        <w:pStyle w:val="Heading1"/>
        <w:numPr>
          <w:ilvl w:val="0"/>
          <w:numId w:val="0"/>
        </w:numPr>
        <w:rPr>
          <w:b/>
          <w:bCs/>
          <w:sz w:val="32"/>
          <w:szCs w:val="32"/>
          <w:lang w:eastAsia="en-GB"/>
        </w:rPr>
      </w:pPr>
      <w:bookmarkStart w:id="12" w:name="_Toc188373155"/>
      <w:r w:rsidRPr="008506CF">
        <w:rPr>
          <w:b/>
          <w:bCs/>
          <w:sz w:val="32"/>
          <w:szCs w:val="32"/>
          <w:lang w:eastAsia="en-GB"/>
        </w:rPr>
        <w:t>Pre-Contract Notification</w:t>
      </w:r>
      <w:bookmarkEnd w:id="12"/>
      <w:r w:rsidRPr="008506CF">
        <w:rPr>
          <w:b/>
          <w:bCs/>
          <w:sz w:val="32"/>
          <w:szCs w:val="32"/>
          <w:lang w:eastAsia="en-GB"/>
        </w:rPr>
        <w:t xml:space="preserve"> </w:t>
      </w:r>
    </w:p>
    <w:p w14:paraId="2CA4E126" w14:textId="77777777" w:rsidR="00A8358B" w:rsidRPr="0034407E" w:rsidRDefault="00A8358B" w:rsidP="00A8358B">
      <w:pPr>
        <w:rPr>
          <w:sz w:val="32"/>
          <w:szCs w:val="32"/>
          <w:lang w:eastAsia="en-GB"/>
        </w:rPr>
      </w:pPr>
    </w:p>
    <w:p w14:paraId="7E92D17D" w14:textId="72D4EBCE" w:rsidR="001D776E" w:rsidRPr="0034407E" w:rsidRDefault="001D776E" w:rsidP="001D776E">
      <w:pPr>
        <w:jc w:val="left"/>
        <w:rPr>
          <w:rFonts w:cs="Arial"/>
          <w:bCs/>
          <w:color w:val="000000"/>
          <w:sz w:val="32"/>
          <w:szCs w:val="32"/>
          <w:lang w:eastAsia="en-GB"/>
        </w:rPr>
      </w:pPr>
      <w:r w:rsidRPr="0034407E">
        <w:rPr>
          <w:rFonts w:cs="Arial"/>
          <w:bCs/>
          <w:color w:val="000000"/>
          <w:sz w:val="32"/>
          <w:szCs w:val="32"/>
          <w:lang w:eastAsia="en-GB"/>
        </w:rPr>
        <w:t xml:space="preserve">As a minimum, the contracting authority should state: </w:t>
      </w:r>
    </w:p>
    <w:p w14:paraId="617BAA56" w14:textId="77777777" w:rsidR="001D776E" w:rsidRPr="0034407E" w:rsidRDefault="001D776E" w:rsidP="001D776E">
      <w:pPr>
        <w:jc w:val="left"/>
        <w:rPr>
          <w:rFonts w:cs="Arial"/>
          <w:bCs/>
          <w:color w:val="000000"/>
          <w:sz w:val="32"/>
          <w:szCs w:val="32"/>
          <w:lang w:eastAsia="en-GB"/>
        </w:rPr>
      </w:pPr>
    </w:p>
    <w:p w14:paraId="60427DE1" w14:textId="77777777" w:rsidR="001D776E" w:rsidRPr="0034407E" w:rsidRDefault="001D776E" w:rsidP="001D776E">
      <w:pPr>
        <w:jc w:val="left"/>
        <w:rPr>
          <w:rFonts w:cs="Arial"/>
          <w:bCs/>
          <w:color w:val="000000"/>
          <w:sz w:val="32"/>
          <w:szCs w:val="32"/>
          <w:lang w:eastAsia="en-GB"/>
        </w:rPr>
      </w:pPr>
      <w:r w:rsidRPr="0034407E">
        <w:rPr>
          <w:rFonts w:cs="Arial"/>
          <w:bCs/>
          <w:color w:val="000000"/>
          <w:sz w:val="32"/>
          <w:szCs w:val="32"/>
          <w:lang w:eastAsia="en-GB"/>
        </w:rPr>
        <w:t xml:space="preserve">‘The Contracting Authority has included obligations within the specification and contract conditions relating to further requirements to achieve community benefits which are relevant to the services to be delivered.’ </w:t>
      </w:r>
    </w:p>
    <w:p w14:paraId="71E41C5E" w14:textId="77777777" w:rsidR="001D776E" w:rsidRPr="0034407E" w:rsidRDefault="001D776E" w:rsidP="001D776E">
      <w:pPr>
        <w:jc w:val="left"/>
        <w:rPr>
          <w:rFonts w:cs="Arial"/>
          <w:bCs/>
          <w:color w:val="000000"/>
          <w:sz w:val="32"/>
          <w:szCs w:val="32"/>
          <w:lang w:eastAsia="en-GB"/>
        </w:rPr>
      </w:pPr>
    </w:p>
    <w:p w14:paraId="5721371C" w14:textId="77777777" w:rsidR="001D776E" w:rsidRPr="0034407E" w:rsidRDefault="001D776E" w:rsidP="001D776E">
      <w:pPr>
        <w:jc w:val="left"/>
        <w:rPr>
          <w:rFonts w:cs="Arial"/>
          <w:bCs/>
          <w:color w:val="000000"/>
          <w:sz w:val="32"/>
          <w:szCs w:val="32"/>
          <w:lang w:eastAsia="en-GB"/>
        </w:rPr>
      </w:pPr>
      <w:r w:rsidRPr="0034407E">
        <w:rPr>
          <w:rFonts w:cs="Arial"/>
          <w:bCs/>
          <w:color w:val="000000"/>
          <w:sz w:val="32"/>
          <w:szCs w:val="32"/>
          <w:lang w:eastAsia="en-GB"/>
        </w:rPr>
        <w:t xml:space="preserve">‘The contract/framework agreement supports the Scottish Government's National Performance Framework, and the </w:t>
      </w:r>
      <w:r w:rsidRPr="0034407E">
        <w:rPr>
          <w:rFonts w:cs="Arial"/>
          <w:bCs/>
          <w:color w:val="000000"/>
          <w:sz w:val="32"/>
          <w:szCs w:val="32"/>
          <w:lang w:eastAsia="en-GB"/>
        </w:rPr>
        <w:lastRenderedPageBreak/>
        <w:t>National Outcomes which articulate the Government's Purpose ‘To focus on creating a more successful country with opportunities for all of Scotland to flourish through increased wellbeing, and sustainable and inclusive economic growth’. This framework supports the following National Outcomes, and contractors are expected to support the authority’s aim to achieve these.' [Insert relevant National Outcomes].’</w:t>
      </w:r>
    </w:p>
    <w:p w14:paraId="532D8C21" w14:textId="77777777" w:rsidR="00A8358B" w:rsidRPr="0034407E" w:rsidRDefault="00A8358B" w:rsidP="00A8358B">
      <w:pPr>
        <w:rPr>
          <w:sz w:val="32"/>
          <w:szCs w:val="32"/>
          <w:lang w:eastAsia="en-GB"/>
        </w:rPr>
      </w:pPr>
    </w:p>
    <w:p w14:paraId="2D7BCF1B" w14:textId="282E1271" w:rsidR="001D776E" w:rsidRPr="008506CF" w:rsidRDefault="00CC2872" w:rsidP="001D776E">
      <w:pPr>
        <w:pStyle w:val="Heading1"/>
        <w:numPr>
          <w:ilvl w:val="0"/>
          <w:numId w:val="0"/>
        </w:numPr>
        <w:rPr>
          <w:b/>
          <w:bCs/>
          <w:sz w:val="32"/>
          <w:szCs w:val="32"/>
          <w:lang w:eastAsia="en-GB"/>
        </w:rPr>
      </w:pPr>
      <w:bookmarkStart w:id="13" w:name="_Toc188373156"/>
      <w:r w:rsidRPr="008506CF">
        <w:rPr>
          <w:b/>
          <w:bCs/>
          <w:sz w:val="32"/>
          <w:szCs w:val="32"/>
          <w:lang w:eastAsia="en-GB"/>
        </w:rPr>
        <w:t>Award</w:t>
      </w:r>
      <w:bookmarkEnd w:id="13"/>
    </w:p>
    <w:p w14:paraId="5D32717E" w14:textId="77777777" w:rsidR="00CC2872" w:rsidRPr="0034407E" w:rsidRDefault="00CC2872" w:rsidP="00CC2872">
      <w:pPr>
        <w:rPr>
          <w:sz w:val="32"/>
          <w:szCs w:val="32"/>
          <w:lang w:eastAsia="en-GB"/>
        </w:rPr>
      </w:pPr>
    </w:p>
    <w:p w14:paraId="103A9A68"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Below are some best practice examples: </w:t>
      </w:r>
    </w:p>
    <w:p w14:paraId="33424E71"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11C8038B"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‘A requirement of the contract will be that the contractor undertakes with the authority a series of community engagement events to ensure that progress of the contract is visible to the local community.’ </w:t>
      </w:r>
    </w:p>
    <w:p w14:paraId="413CB1B4"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507A27CC"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Award criteria </w:t>
      </w:r>
    </w:p>
    <w:p w14:paraId="79559C0A"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Below are some examples of questions specific to communities requirements that contracting authorities may wish to include as award criteria: </w:t>
      </w:r>
    </w:p>
    <w:p w14:paraId="64503127"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737A9961"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‘Please describe how you will involve the users of your service to contribute to its design and delivery to find opportunities to enhance communities.’ </w:t>
      </w:r>
    </w:p>
    <w:p w14:paraId="415B13E0"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5E16591B"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‘What arrangements will you make to ensure that the local community are engaged with and informed of the service offered?’ </w:t>
      </w:r>
    </w:p>
    <w:p w14:paraId="1A654DC2"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3B64C300"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‘How will you design your offer to enhance the local community through the provision of this service?’ </w:t>
      </w:r>
    </w:p>
    <w:p w14:paraId="2399A155"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57CEF48C"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‘A method statement is required describing an assessment of potential impacts of the proposed service on the local community. It must include all the risks and opportunities </w:t>
      </w:r>
      <w:r w:rsidRPr="0034407E">
        <w:rPr>
          <w:rFonts w:cs="Arial"/>
          <w:bCs/>
          <w:color w:val="000000"/>
          <w:sz w:val="32"/>
          <w:szCs w:val="32"/>
          <w:lang w:eastAsia="en-GB"/>
        </w:rPr>
        <w:lastRenderedPageBreak/>
        <w:t xml:space="preserve">identified in the assessment, measures needed to minimise risks and options for improvements.’ </w:t>
      </w:r>
    </w:p>
    <w:p w14:paraId="39888151"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44D5CDD4"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‘Bidders are required to submit a method statement describing in a logical sequence exactly how the work will be carried out in a people-centric manner and without risks to the community, including detailing any consultation required.’ </w:t>
      </w:r>
    </w:p>
    <w:p w14:paraId="594609D8"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6EF47669"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‘Bidders are required to provide a risk assessment for the services, including what resources will be allocated to manage the risks identified.’ </w:t>
      </w:r>
    </w:p>
    <w:p w14:paraId="336F9D45"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 </w:t>
      </w:r>
    </w:p>
    <w:p w14:paraId="5BF1351C" w14:textId="77777777" w:rsidR="00CC2872" w:rsidRPr="0034407E" w:rsidRDefault="00CC2872" w:rsidP="00CC2872">
      <w:pPr>
        <w:jc w:val="left"/>
        <w:rPr>
          <w:rFonts w:cs="Arial"/>
          <w:bCs/>
          <w:color w:val="000000"/>
          <w:sz w:val="32"/>
          <w:szCs w:val="32"/>
          <w:lang w:eastAsia="en-GB"/>
        </w:rPr>
      </w:pPr>
      <w:r w:rsidRPr="0034407E">
        <w:rPr>
          <w:rFonts w:cs="Arial"/>
          <w:bCs/>
          <w:color w:val="000000"/>
          <w:sz w:val="32"/>
          <w:szCs w:val="32"/>
          <w:lang w:eastAsia="en-GB"/>
        </w:rPr>
        <w:t xml:space="preserve">‘The organisation specifically wishes to support the enhancement of local communities, please describe how you will contribute to this aim including reducing the risks within this contract.’ </w:t>
      </w:r>
    </w:p>
    <w:p w14:paraId="652458D1" w14:textId="77777777" w:rsidR="00CC2872" w:rsidRPr="0034407E" w:rsidRDefault="00CC2872" w:rsidP="00CC2872">
      <w:pPr>
        <w:rPr>
          <w:sz w:val="32"/>
          <w:szCs w:val="32"/>
          <w:lang w:eastAsia="en-GB"/>
        </w:rPr>
      </w:pPr>
    </w:p>
    <w:p w14:paraId="407C1C28" w14:textId="77777777" w:rsidR="003B178A" w:rsidRPr="0034407E" w:rsidRDefault="003B178A" w:rsidP="003B178A">
      <w:pPr>
        <w:rPr>
          <w:sz w:val="32"/>
          <w:szCs w:val="32"/>
          <w:lang w:eastAsia="en-GB"/>
        </w:rPr>
      </w:pPr>
    </w:p>
    <w:p w14:paraId="61A61341" w14:textId="77777777" w:rsidR="003B178A" w:rsidRPr="0034407E" w:rsidRDefault="003B178A" w:rsidP="003B178A">
      <w:pPr>
        <w:rPr>
          <w:sz w:val="32"/>
          <w:szCs w:val="32"/>
          <w:lang w:eastAsia="en-GB"/>
        </w:rPr>
      </w:pPr>
    </w:p>
    <w:sectPr w:rsidR="003B178A" w:rsidRPr="0034407E" w:rsidSect="00AB54FF">
      <w:headerReference w:type="default" r:id="rId16"/>
      <w:footerReference w:type="default" r:id="rId17"/>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05406" w14:textId="77777777" w:rsidR="00A13BAC" w:rsidRDefault="00A13BAC">
      <w:pPr>
        <w:spacing w:line="240" w:lineRule="auto"/>
      </w:pPr>
      <w:r>
        <w:separator/>
      </w:r>
    </w:p>
  </w:endnote>
  <w:endnote w:type="continuationSeparator" w:id="0">
    <w:p w14:paraId="77C0E70E" w14:textId="77777777" w:rsidR="00A13BAC" w:rsidRDefault="00A13B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9AB9"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4FF4" w14:textId="77777777" w:rsidR="00A13BAC" w:rsidRDefault="00A13BAC">
      <w:pPr>
        <w:spacing w:line="240" w:lineRule="auto"/>
      </w:pPr>
      <w:r>
        <w:separator/>
      </w:r>
    </w:p>
  </w:footnote>
  <w:footnote w:type="continuationSeparator" w:id="0">
    <w:p w14:paraId="0CE1A663" w14:textId="77777777" w:rsidR="00A13BAC" w:rsidRDefault="00A13B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282D"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8F84806"/>
    <w:multiLevelType w:val="hybridMultilevel"/>
    <w:tmpl w:val="8B54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71C61"/>
    <w:multiLevelType w:val="hybridMultilevel"/>
    <w:tmpl w:val="D98C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4C0"/>
    <w:multiLevelType w:val="hybridMultilevel"/>
    <w:tmpl w:val="12522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410394"/>
    <w:multiLevelType w:val="hybridMultilevel"/>
    <w:tmpl w:val="0AD269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3846A6"/>
    <w:multiLevelType w:val="hybridMultilevel"/>
    <w:tmpl w:val="F68E46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7D2502"/>
    <w:multiLevelType w:val="hybridMultilevel"/>
    <w:tmpl w:val="96B4F5AA"/>
    <w:lvl w:ilvl="0" w:tplc="CF4AFD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500D7"/>
    <w:multiLevelType w:val="hybridMultilevel"/>
    <w:tmpl w:val="D59E989C"/>
    <w:lvl w:ilvl="0" w:tplc="08090001">
      <w:start w:val="1"/>
      <w:numFmt w:val="bullet"/>
      <w:lvlText w:val=""/>
      <w:lvlJc w:val="left"/>
      <w:pPr>
        <w:ind w:left="360" w:hanging="360"/>
      </w:pPr>
      <w:rPr>
        <w:rFonts w:ascii="Symbol" w:hAnsi="Symbol" w:hint="default"/>
      </w:rPr>
    </w:lvl>
    <w:lvl w:ilvl="1" w:tplc="3794BA2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3B5B4B"/>
    <w:multiLevelType w:val="hybridMultilevel"/>
    <w:tmpl w:val="12441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123A47"/>
    <w:multiLevelType w:val="hybridMultilevel"/>
    <w:tmpl w:val="DC622350"/>
    <w:lvl w:ilvl="0" w:tplc="1EB8C3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1B20A0"/>
    <w:multiLevelType w:val="hybridMultilevel"/>
    <w:tmpl w:val="C942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2" w15:restartNumberingAfterBreak="0">
    <w:nsid w:val="69233F44"/>
    <w:multiLevelType w:val="hybridMultilevel"/>
    <w:tmpl w:val="C436D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6F211F"/>
    <w:multiLevelType w:val="hybridMultilevel"/>
    <w:tmpl w:val="AAD65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6412961">
    <w:abstractNumId w:val="11"/>
  </w:num>
  <w:num w:numId="2" w16cid:durableId="479465454">
    <w:abstractNumId w:val="0"/>
  </w:num>
  <w:num w:numId="3" w16cid:durableId="589199896">
    <w:abstractNumId w:val="0"/>
  </w:num>
  <w:num w:numId="4" w16cid:durableId="608663009">
    <w:abstractNumId w:val="0"/>
  </w:num>
  <w:num w:numId="5" w16cid:durableId="488525974">
    <w:abstractNumId w:val="4"/>
  </w:num>
  <w:num w:numId="6" w16cid:durableId="2004505738">
    <w:abstractNumId w:val="7"/>
  </w:num>
  <w:num w:numId="7" w16cid:durableId="561720672">
    <w:abstractNumId w:val="12"/>
  </w:num>
  <w:num w:numId="8" w16cid:durableId="273899561">
    <w:abstractNumId w:val="9"/>
  </w:num>
  <w:num w:numId="9" w16cid:durableId="653798972">
    <w:abstractNumId w:val="1"/>
  </w:num>
  <w:num w:numId="10" w16cid:durableId="1647933618">
    <w:abstractNumId w:val="10"/>
  </w:num>
  <w:num w:numId="11" w16cid:durableId="1144009572">
    <w:abstractNumId w:val="8"/>
  </w:num>
  <w:num w:numId="12" w16cid:durableId="1279876965">
    <w:abstractNumId w:val="6"/>
  </w:num>
  <w:num w:numId="13" w16cid:durableId="1010838232">
    <w:abstractNumId w:val="5"/>
  </w:num>
  <w:num w:numId="14" w16cid:durableId="623004349">
    <w:abstractNumId w:val="2"/>
  </w:num>
  <w:num w:numId="15" w16cid:durableId="1314679131">
    <w:abstractNumId w:val="13"/>
  </w:num>
  <w:num w:numId="16" w16cid:durableId="251469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3DC"/>
    <w:rsid w:val="000516B2"/>
    <w:rsid w:val="000C100F"/>
    <w:rsid w:val="00100021"/>
    <w:rsid w:val="0010121C"/>
    <w:rsid w:val="00115E79"/>
    <w:rsid w:val="001267F7"/>
    <w:rsid w:val="00133052"/>
    <w:rsid w:val="00157346"/>
    <w:rsid w:val="00172464"/>
    <w:rsid w:val="00192DC7"/>
    <w:rsid w:val="001A7171"/>
    <w:rsid w:val="001D776E"/>
    <w:rsid w:val="001F2C6B"/>
    <w:rsid w:val="0020206A"/>
    <w:rsid w:val="00230EFF"/>
    <w:rsid w:val="00244132"/>
    <w:rsid w:val="002506DF"/>
    <w:rsid w:val="002628E9"/>
    <w:rsid w:val="00263DCD"/>
    <w:rsid w:val="00275A15"/>
    <w:rsid w:val="002820BE"/>
    <w:rsid w:val="0028692D"/>
    <w:rsid w:val="002B65A4"/>
    <w:rsid w:val="002F3688"/>
    <w:rsid w:val="00313AFA"/>
    <w:rsid w:val="0034407E"/>
    <w:rsid w:val="003A7F2D"/>
    <w:rsid w:val="003B178A"/>
    <w:rsid w:val="003B3B05"/>
    <w:rsid w:val="003F2479"/>
    <w:rsid w:val="003F4FA9"/>
    <w:rsid w:val="003F735D"/>
    <w:rsid w:val="00411FC4"/>
    <w:rsid w:val="00422417"/>
    <w:rsid w:val="00422FBA"/>
    <w:rsid w:val="00425CE1"/>
    <w:rsid w:val="00484028"/>
    <w:rsid w:val="004970D1"/>
    <w:rsid w:val="00523E04"/>
    <w:rsid w:val="00587E4A"/>
    <w:rsid w:val="00593AAF"/>
    <w:rsid w:val="005C558C"/>
    <w:rsid w:val="00627E21"/>
    <w:rsid w:val="0067486A"/>
    <w:rsid w:val="00695494"/>
    <w:rsid w:val="006A3F2B"/>
    <w:rsid w:val="006C4E5F"/>
    <w:rsid w:val="006D26F7"/>
    <w:rsid w:val="006D4AEA"/>
    <w:rsid w:val="007437EC"/>
    <w:rsid w:val="007C0A32"/>
    <w:rsid w:val="007D601F"/>
    <w:rsid w:val="00801A8D"/>
    <w:rsid w:val="008506CF"/>
    <w:rsid w:val="008707CA"/>
    <w:rsid w:val="008817EA"/>
    <w:rsid w:val="008B2AFD"/>
    <w:rsid w:val="008B4BB3"/>
    <w:rsid w:val="009057F4"/>
    <w:rsid w:val="00952710"/>
    <w:rsid w:val="009B4412"/>
    <w:rsid w:val="009F71B8"/>
    <w:rsid w:val="00A13BAC"/>
    <w:rsid w:val="00A334A4"/>
    <w:rsid w:val="00A56EBA"/>
    <w:rsid w:val="00A8358B"/>
    <w:rsid w:val="00A90A53"/>
    <w:rsid w:val="00AB54FF"/>
    <w:rsid w:val="00AC310B"/>
    <w:rsid w:val="00AD0B55"/>
    <w:rsid w:val="00AE01CB"/>
    <w:rsid w:val="00B515E4"/>
    <w:rsid w:val="00B55783"/>
    <w:rsid w:val="00B753A0"/>
    <w:rsid w:val="00C0462A"/>
    <w:rsid w:val="00C26779"/>
    <w:rsid w:val="00C663DC"/>
    <w:rsid w:val="00C736F8"/>
    <w:rsid w:val="00C82110"/>
    <w:rsid w:val="00C86FBA"/>
    <w:rsid w:val="00CB5E3E"/>
    <w:rsid w:val="00CC2872"/>
    <w:rsid w:val="00CE2BB3"/>
    <w:rsid w:val="00D96BC4"/>
    <w:rsid w:val="00DA2975"/>
    <w:rsid w:val="00DD110B"/>
    <w:rsid w:val="00E01CFE"/>
    <w:rsid w:val="00E3599D"/>
    <w:rsid w:val="00E36759"/>
    <w:rsid w:val="00EC0B78"/>
    <w:rsid w:val="00F35F94"/>
    <w:rsid w:val="00FB1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39FAC"/>
  <w15:docId w15:val="{31F4D6DA-2861-445A-BF25-76F0AE48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C663DC"/>
    <w:rPr>
      <w:color w:val="0000FF"/>
      <w:u w:val="single"/>
    </w:rPr>
  </w:style>
  <w:style w:type="paragraph" w:styleId="ListParagraph">
    <w:name w:val="List Paragraph"/>
    <w:basedOn w:val="Normal"/>
    <w:uiPriority w:val="34"/>
    <w:qFormat/>
    <w:rsid w:val="00DD110B"/>
    <w:pPr>
      <w:ind w:left="720"/>
      <w:contextualSpacing/>
    </w:pPr>
  </w:style>
  <w:style w:type="character" w:styleId="CommentReference">
    <w:name w:val="annotation reference"/>
    <w:basedOn w:val="DefaultParagraphFont"/>
    <w:uiPriority w:val="99"/>
    <w:semiHidden/>
    <w:unhideWhenUsed/>
    <w:rsid w:val="00587E4A"/>
    <w:rPr>
      <w:sz w:val="16"/>
      <w:szCs w:val="16"/>
    </w:rPr>
  </w:style>
  <w:style w:type="paragraph" w:styleId="CommentText">
    <w:name w:val="annotation text"/>
    <w:basedOn w:val="Normal"/>
    <w:link w:val="CommentTextChar"/>
    <w:uiPriority w:val="99"/>
    <w:semiHidden/>
    <w:unhideWhenUsed/>
    <w:rsid w:val="00587E4A"/>
    <w:pPr>
      <w:spacing w:line="240" w:lineRule="auto"/>
    </w:pPr>
    <w:rPr>
      <w:sz w:val="20"/>
    </w:rPr>
  </w:style>
  <w:style w:type="character" w:customStyle="1" w:styleId="CommentTextChar">
    <w:name w:val="Comment Text Char"/>
    <w:basedOn w:val="DefaultParagraphFont"/>
    <w:link w:val="CommentText"/>
    <w:uiPriority w:val="99"/>
    <w:semiHidden/>
    <w:rsid w:val="00587E4A"/>
    <w:rPr>
      <w:sz w:val="20"/>
      <w:lang w:eastAsia="en-US"/>
    </w:rPr>
  </w:style>
  <w:style w:type="paragraph" w:styleId="CommentSubject">
    <w:name w:val="annotation subject"/>
    <w:basedOn w:val="CommentText"/>
    <w:next w:val="CommentText"/>
    <w:link w:val="CommentSubjectChar"/>
    <w:uiPriority w:val="99"/>
    <w:semiHidden/>
    <w:unhideWhenUsed/>
    <w:rsid w:val="00587E4A"/>
    <w:rPr>
      <w:b/>
      <w:bCs/>
    </w:rPr>
  </w:style>
  <w:style w:type="character" w:customStyle="1" w:styleId="CommentSubjectChar">
    <w:name w:val="Comment Subject Char"/>
    <w:basedOn w:val="CommentTextChar"/>
    <w:link w:val="CommentSubject"/>
    <w:uiPriority w:val="99"/>
    <w:semiHidden/>
    <w:rsid w:val="00587E4A"/>
    <w:rPr>
      <w:b/>
      <w:bCs/>
      <w:sz w:val="20"/>
      <w:lang w:eastAsia="en-US"/>
    </w:rPr>
  </w:style>
  <w:style w:type="paragraph" w:styleId="BalloonText">
    <w:name w:val="Balloon Text"/>
    <w:basedOn w:val="Normal"/>
    <w:link w:val="BalloonTextChar"/>
    <w:uiPriority w:val="99"/>
    <w:semiHidden/>
    <w:unhideWhenUsed/>
    <w:rsid w:val="00587E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E4A"/>
    <w:rPr>
      <w:rFonts w:ascii="Tahoma" w:hAnsi="Tahoma" w:cs="Tahoma"/>
      <w:sz w:val="16"/>
      <w:szCs w:val="16"/>
      <w:lang w:eastAsia="en-US"/>
    </w:rPr>
  </w:style>
  <w:style w:type="character" w:styleId="FollowedHyperlink">
    <w:name w:val="FollowedHyperlink"/>
    <w:basedOn w:val="DefaultParagraphFont"/>
    <w:uiPriority w:val="99"/>
    <w:semiHidden/>
    <w:unhideWhenUsed/>
    <w:rsid w:val="00FB191B"/>
    <w:rPr>
      <w:color w:val="800080" w:themeColor="followedHyperlink"/>
      <w:u w:val="single"/>
    </w:rPr>
  </w:style>
  <w:style w:type="paragraph" w:styleId="TOCHeading">
    <w:name w:val="TOC Heading"/>
    <w:basedOn w:val="Heading1"/>
    <w:next w:val="Normal"/>
    <w:uiPriority w:val="39"/>
    <w:unhideWhenUsed/>
    <w:qFormat/>
    <w:rsid w:val="00C26779"/>
    <w:pPr>
      <w:keepNext/>
      <w:keepLines/>
      <w:numPr>
        <w:numId w:val="0"/>
      </w:numPr>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1">
    <w:name w:val="toc 1"/>
    <w:basedOn w:val="Normal"/>
    <w:next w:val="Normal"/>
    <w:autoRedefine/>
    <w:uiPriority w:val="39"/>
    <w:unhideWhenUsed/>
    <w:rsid w:val="00425CE1"/>
    <w:pPr>
      <w:tabs>
        <w:tab w:val="clear" w:pos="720"/>
        <w:tab w:val="clear" w:pos="1440"/>
        <w:tab w:val="clear" w:pos="2160"/>
        <w:tab w:val="clear" w:pos="2880"/>
        <w:tab w:val="clear" w:pos="4680"/>
        <w:tab w:val="clear" w:pos="5400"/>
        <w:tab w:val="clear" w:pos="9000"/>
      </w:tabs>
      <w:spacing w:after="100"/>
    </w:pPr>
  </w:style>
  <w:style w:type="paragraph" w:styleId="Title">
    <w:name w:val="Title"/>
    <w:basedOn w:val="Normal"/>
    <w:next w:val="Normal"/>
    <w:link w:val="TitleChar"/>
    <w:uiPriority w:val="10"/>
    <w:qFormat/>
    <w:rsid w:val="00A334A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4A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scdc.org.uk/media/resources/policy-and-practice/SCDC%20briefing%202_15_CE_Act.pdf" TargetMode="Externa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www.legislation.gov.uk/asp/2015/6/contents"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www.legislation.gov.uk/asp/2014/12/section/9" TargetMode="External" Id="rId11" /><Relationship Type="http://schemas.openxmlformats.org/officeDocument/2006/relationships/settings" Target="settings.xml" Id="rId5" /><Relationship Type="http://schemas.openxmlformats.org/officeDocument/2006/relationships/hyperlink" Target="https://www.procurementjourney.scot/single-procurement-document-spd" TargetMode="External" Id="rId15" /><Relationship Type="http://schemas.openxmlformats.org/officeDocument/2006/relationships/hyperlink" Target="http://www.legislation.gov.uk/asp/2014/12/contents"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nationalperformance.gov.scot/" TargetMode="External" Id="rId9" /><Relationship Type="http://schemas.openxmlformats.org/officeDocument/2006/relationships/hyperlink" Target="https://www.legislation.gov.uk/asp/2015/6/section/6" TargetMode="External" Id="rId14" /><Relationship Type="http://schemas.openxmlformats.org/officeDocument/2006/relationships/customXml" Target="/customXML/item3.xml" Id="Raed72be321a34ff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A28940162</value>
    </field>
    <field name="Objective-Title">
      <value order="0">Model guidance - 19 Communities - Current version - Reformatted 21/01/2025</value>
    </field>
    <field name="Objective-Description">
      <value order="0"/>
    </field>
    <field name="Objective-CreationStamp">
      <value order="0">2020-06-30T14:48:04Z</value>
    </field>
    <field name="Objective-IsApproved">
      <value order="0">false</value>
    </field>
    <field name="Objective-IsPublished">
      <value order="0">false</value>
    </field>
    <field name="Objective-DatePublished">
      <value order="0"/>
    </field>
    <field name="Objective-ModificationStamp">
      <value order="0">2026-04-23T15:08:04Z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vA85263559</value>
    </field>
    <field name="Objective-Version">
      <value order="0">0.7</value>
    </field>
    <field name="Objective-VersionNumber">
      <value order="0">7</value>
    </field>
    <field name="Objective-VersionComment">
      <value order="0">Accessibility changes</value>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9542-7F52-4E0A-ADA9-0AB066DA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11</Pages>
  <Words>2544</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z440919</dc:creator>
  <cp:lastModifiedBy>Alex Forrest</cp:lastModifiedBy>
  <cp:revision>30</cp:revision>
  <dcterms:created xsi:type="dcterms:W3CDTF">2020-06-30T14:47:00Z</dcterms:created>
  <dcterms:modified xsi:type="dcterms:W3CDTF">2026-04-23T15:07:00Z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A28940162</vt:lpwstr>
  </property>
  <property fmtid="{D5CDD505-2E9C-101B-9397-08002B2CF9AE}" pid="4" name="Objective-Title">
    <vt:lpwstr>Model guidance - 19 Communities - Current version - Reformatted 21/01/2025</vt:lpwstr>
  </property>
  <property fmtid="{D5CDD505-2E9C-101B-9397-08002B2CF9AE}" pid="5" name="Objective-Comment">
    <vt:lpwstr/>
  </property>
  <property fmtid="{D5CDD505-2E9C-101B-9397-08002B2CF9AE}" pid="6" name="Objective-CreationStamp">
    <vt:filetime>2020-06-30T14:48:04Z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2026-04-23T15:08:04Z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
    <vt:lpwstr>0.7</vt:lpwstr>
  </property>
  <property fmtid="{D5CDD505-2E9C-101B-9397-08002B2CF9AE}" pid="16" name="Objective-VersionNumber">
    <vt:r8>7</vt:r8>
  </property>
  <property fmtid="{D5CDD505-2E9C-101B-9397-08002B2CF9AE}" pid="17" name="Objective-VersionComment">
    <vt:lpwstr>Accessibility changes</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vA85263559</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