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788ED" w14:textId="77777777" w:rsidR="00D509AE" w:rsidRPr="00A36CC1" w:rsidRDefault="00D509AE" w:rsidP="00D509AE">
      <w:pPr>
        <w:rPr>
          <w:rFonts w:cs="Arial"/>
          <w:b/>
          <w:bCs/>
          <w:iCs/>
          <w:sz w:val="28"/>
          <w:szCs w:val="28"/>
          <w:u w:val="single"/>
        </w:rPr>
      </w:pPr>
      <w:r w:rsidRPr="00A36CC1">
        <w:rPr>
          <w:rFonts w:cs="Arial"/>
          <w:b/>
          <w:bCs/>
          <w:iCs/>
          <w:sz w:val="28"/>
          <w:szCs w:val="28"/>
          <w:u w:val="single"/>
        </w:rPr>
        <w:t>Renfrewshire Council – Artificial Pitches</w:t>
      </w:r>
    </w:p>
    <w:p w14:paraId="3C1C8C64" w14:textId="77777777" w:rsidR="00D509AE" w:rsidRDefault="00D509AE" w:rsidP="00D509AE">
      <w:pPr>
        <w:rPr>
          <w:rFonts w:cs="Arial"/>
          <w:iCs/>
          <w:sz w:val="28"/>
          <w:szCs w:val="28"/>
          <w:u w:val="single"/>
        </w:rPr>
      </w:pPr>
    </w:p>
    <w:sdt>
      <w:sdtPr>
        <w:id w:val="-1878462262"/>
        <w:docPartObj>
          <w:docPartGallery w:val="Table of Contents"/>
          <w:docPartUnique/>
        </w:docPartObj>
      </w:sdtPr>
      <w:sdtEndPr>
        <w:rPr>
          <w:rFonts w:ascii="Arial" w:eastAsia="Times New Roman" w:hAnsi="Arial" w:cs="Times New Roman"/>
          <w:b/>
          <w:bCs/>
          <w:color w:val="auto"/>
          <w:sz w:val="24"/>
          <w:szCs w:val="20"/>
          <w:lang w:eastAsia="en-US"/>
        </w:rPr>
      </w:sdtEndPr>
      <w:sdtContent>
        <w:p w14:paraId="2F93E8DD" w14:textId="0AAA72DA" w:rsidR="00A36CC1" w:rsidRDefault="00A36CC1">
          <w:pPr>
            <w:pStyle w:val="TOCHeading"/>
          </w:pPr>
          <w:r>
            <w:t>Contents</w:t>
          </w:r>
        </w:p>
        <w:p w14:paraId="335FA444" w14:textId="1B3E7A1F" w:rsidR="004C6235" w:rsidRDefault="00A36CC1">
          <w:pPr>
            <w:pStyle w:val="TOC1"/>
            <w:tabs>
              <w:tab w:val="right" w:leader="dot" w:pos="9016"/>
            </w:tabs>
            <w:rPr>
              <w:rFonts w:asciiTheme="minorHAnsi" w:eastAsiaTheme="minorEastAsia" w:hAnsiTheme="minorHAnsi" w:cstheme="minorBidi"/>
              <w:noProof/>
              <w:kern w:val="2"/>
              <w:szCs w:val="24"/>
              <w:lang w:eastAsia="en-GB"/>
              <w14:ligatures w14:val="standardContextual"/>
            </w:rPr>
          </w:pPr>
          <w:r>
            <w:fldChar w:fldCharType="begin"/>
          </w:r>
          <w:r>
            <w:instrText xml:space="preserve"> TOC \o "1-3" \h \z \u </w:instrText>
          </w:r>
          <w:r>
            <w:fldChar w:fldCharType="separate"/>
          </w:r>
          <w:hyperlink w:anchor="_Toc219991365" w:history="1">
            <w:r w:rsidR="004C6235" w:rsidRPr="00F70AB7">
              <w:rPr>
                <w:rStyle w:val="Hyperlink"/>
                <w:rFonts w:cs="Arial"/>
                <w:b/>
                <w:bCs/>
                <w:noProof/>
                <w:lang w:eastAsia="en-GB"/>
              </w:rPr>
              <w:t>Requirement</w:t>
            </w:r>
            <w:r w:rsidR="004C6235">
              <w:rPr>
                <w:noProof/>
                <w:webHidden/>
              </w:rPr>
              <w:tab/>
            </w:r>
            <w:r w:rsidR="004C6235">
              <w:rPr>
                <w:noProof/>
                <w:webHidden/>
              </w:rPr>
              <w:fldChar w:fldCharType="begin"/>
            </w:r>
            <w:r w:rsidR="004C6235">
              <w:rPr>
                <w:noProof/>
                <w:webHidden/>
              </w:rPr>
              <w:instrText xml:space="preserve"> PAGEREF _Toc219991365 \h </w:instrText>
            </w:r>
            <w:r w:rsidR="004C6235">
              <w:rPr>
                <w:noProof/>
                <w:webHidden/>
              </w:rPr>
            </w:r>
            <w:r w:rsidR="004C6235">
              <w:rPr>
                <w:noProof/>
                <w:webHidden/>
              </w:rPr>
              <w:fldChar w:fldCharType="separate"/>
            </w:r>
            <w:r w:rsidR="004C6235">
              <w:rPr>
                <w:noProof/>
                <w:webHidden/>
              </w:rPr>
              <w:t>1</w:t>
            </w:r>
            <w:r w:rsidR="004C6235">
              <w:rPr>
                <w:noProof/>
                <w:webHidden/>
              </w:rPr>
              <w:fldChar w:fldCharType="end"/>
            </w:r>
          </w:hyperlink>
        </w:p>
        <w:p w14:paraId="772D9C24" w14:textId="11773A5D"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66" w:history="1">
            <w:r w:rsidRPr="00F70AB7">
              <w:rPr>
                <w:rStyle w:val="Hyperlink"/>
                <w:rFonts w:cs="Arial"/>
                <w:b/>
                <w:bCs/>
                <w:noProof/>
                <w:lang w:eastAsia="en-GB"/>
              </w:rPr>
              <w:t>The Procurement Process</w:t>
            </w:r>
            <w:r>
              <w:rPr>
                <w:noProof/>
                <w:webHidden/>
              </w:rPr>
              <w:tab/>
            </w:r>
            <w:r>
              <w:rPr>
                <w:noProof/>
                <w:webHidden/>
              </w:rPr>
              <w:fldChar w:fldCharType="begin"/>
            </w:r>
            <w:r>
              <w:rPr>
                <w:noProof/>
                <w:webHidden/>
              </w:rPr>
              <w:instrText xml:space="preserve"> PAGEREF _Toc219991366 \h </w:instrText>
            </w:r>
            <w:r>
              <w:rPr>
                <w:noProof/>
                <w:webHidden/>
              </w:rPr>
            </w:r>
            <w:r>
              <w:rPr>
                <w:noProof/>
                <w:webHidden/>
              </w:rPr>
              <w:fldChar w:fldCharType="separate"/>
            </w:r>
            <w:r>
              <w:rPr>
                <w:noProof/>
                <w:webHidden/>
              </w:rPr>
              <w:t>1</w:t>
            </w:r>
            <w:r>
              <w:rPr>
                <w:noProof/>
                <w:webHidden/>
              </w:rPr>
              <w:fldChar w:fldCharType="end"/>
            </w:r>
          </w:hyperlink>
        </w:p>
        <w:p w14:paraId="2BCC104F" w14:textId="6D10BE3B"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67" w:history="1">
            <w:r w:rsidRPr="00F70AB7">
              <w:rPr>
                <w:rStyle w:val="Hyperlink"/>
                <w:rFonts w:cs="Arial"/>
                <w:b/>
                <w:bCs/>
                <w:noProof/>
                <w:lang w:eastAsia="en-GB"/>
              </w:rPr>
              <w:t>Embedding Sustainability</w:t>
            </w:r>
            <w:r>
              <w:rPr>
                <w:noProof/>
                <w:webHidden/>
              </w:rPr>
              <w:tab/>
            </w:r>
            <w:r>
              <w:rPr>
                <w:noProof/>
                <w:webHidden/>
              </w:rPr>
              <w:fldChar w:fldCharType="begin"/>
            </w:r>
            <w:r>
              <w:rPr>
                <w:noProof/>
                <w:webHidden/>
              </w:rPr>
              <w:instrText xml:space="preserve"> PAGEREF _Toc219991367 \h </w:instrText>
            </w:r>
            <w:r>
              <w:rPr>
                <w:noProof/>
                <w:webHidden/>
              </w:rPr>
            </w:r>
            <w:r>
              <w:rPr>
                <w:noProof/>
                <w:webHidden/>
              </w:rPr>
              <w:fldChar w:fldCharType="separate"/>
            </w:r>
            <w:r>
              <w:rPr>
                <w:noProof/>
                <w:webHidden/>
              </w:rPr>
              <w:t>2</w:t>
            </w:r>
            <w:r>
              <w:rPr>
                <w:noProof/>
                <w:webHidden/>
              </w:rPr>
              <w:fldChar w:fldCharType="end"/>
            </w:r>
          </w:hyperlink>
        </w:p>
        <w:p w14:paraId="4E9A6AA9" w14:textId="6D16AE3D"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68" w:history="1">
            <w:r w:rsidRPr="00F70AB7">
              <w:rPr>
                <w:rStyle w:val="Hyperlink"/>
                <w:rFonts w:cs="Arial"/>
                <w:b/>
                <w:bCs/>
                <w:noProof/>
                <w:lang w:eastAsia="en-GB"/>
              </w:rPr>
              <w:t>Developing the Approach</w:t>
            </w:r>
            <w:r>
              <w:rPr>
                <w:noProof/>
                <w:webHidden/>
              </w:rPr>
              <w:tab/>
            </w:r>
            <w:r>
              <w:rPr>
                <w:noProof/>
                <w:webHidden/>
              </w:rPr>
              <w:fldChar w:fldCharType="begin"/>
            </w:r>
            <w:r>
              <w:rPr>
                <w:noProof/>
                <w:webHidden/>
              </w:rPr>
              <w:instrText xml:space="preserve"> PAGEREF _Toc219991368 \h </w:instrText>
            </w:r>
            <w:r>
              <w:rPr>
                <w:noProof/>
                <w:webHidden/>
              </w:rPr>
            </w:r>
            <w:r>
              <w:rPr>
                <w:noProof/>
                <w:webHidden/>
              </w:rPr>
              <w:fldChar w:fldCharType="separate"/>
            </w:r>
            <w:r>
              <w:rPr>
                <w:noProof/>
                <w:webHidden/>
              </w:rPr>
              <w:t>2</w:t>
            </w:r>
            <w:r>
              <w:rPr>
                <w:noProof/>
                <w:webHidden/>
              </w:rPr>
              <w:fldChar w:fldCharType="end"/>
            </w:r>
          </w:hyperlink>
        </w:p>
        <w:p w14:paraId="14FAA592" w14:textId="729195CD"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69" w:history="1">
            <w:r w:rsidRPr="00F70AB7">
              <w:rPr>
                <w:rStyle w:val="Hyperlink"/>
                <w:rFonts w:cs="Arial"/>
                <w:b/>
                <w:bCs/>
                <w:noProof/>
                <w:lang w:eastAsia="en-GB"/>
              </w:rPr>
              <w:t>The Requirement</w:t>
            </w:r>
            <w:r>
              <w:rPr>
                <w:noProof/>
                <w:webHidden/>
              </w:rPr>
              <w:tab/>
            </w:r>
            <w:r>
              <w:rPr>
                <w:noProof/>
                <w:webHidden/>
              </w:rPr>
              <w:fldChar w:fldCharType="begin"/>
            </w:r>
            <w:r>
              <w:rPr>
                <w:noProof/>
                <w:webHidden/>
              </w:rPr>
              <w:instrText xml:space="preserve"> PAGEREF _Toc219991369 \h </w:instrText>
            </w:r>
            <w:r>
              <w:rPr>
                <w:noProof/>
                <w:webHidden/>
              </w:rPr>
            </w:r>
            <w:r>
              <w:rPr>
                <w:noProof/>
                <w:webHidden/>
              </w:rPr>
              <w:fldChar w:fldCharType="separate"/>
            </w:r>
            <w:r>
              <w:rPr>
                <w:noProof/>
                <w:webHidden/>
              </w:rPr>
              <w:t>2</w:t>
            </w:r>
            <w:r>
              <w:rPr>
                <w:noProof/>
                <w:webHidden/>
              </w:rPr>
              <w:fldChar w:fldCharType="end"/>
            </w:r>
          </w:hyperlink>
        </w:p>
        <w:p w14:paraId="6EAE9326" w14:textId="12AD27E7"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0" w:history="1">
            <w:r w:rsidRPr="00F70AB7">
              <w:rPr>
                <w:rStyle w:val="Hyperlink"/>
                <w:rFonts w:cs="Arial"/>
                <w:b/>
                <w:bCs/>
                <w:noProof/>
                <w:lang w:eastAsia="en-GB"/>
              </w:rPr>
              <w:t>Climate Considerations</w:t>
            </w:r>
            <w:r>
              <w:rPr>
                <w:noProof/>
                <w:webHidden/>
              </w:rPr>
              <w:tab/>
            </w:r>
            <w:r>
              <w:rPr>
                <w:noProof/>
                <w:webHidden/>
              </w:rPr>
              <w:fldChar w:fldCharType="begin"/>
            </w:r>
            <w:r>
              <w:rPr>
                <w:noProof/>
                <w:webHidden/>
              </w:rPr>
              <w:instrText xml:space="preserve"> PAGEREF _Toc219991370 \h </w:instrText>
            </w:r>
            <w:r>
              <w:rPr>
                <w:noProof/>
                <w:webHidden/>
              </w:rPr>
            </w:r>
            <w:r>
              <w:rPr>
                <w:noProof/>
                <w:webHidden/>
              </w:rPr>
              <w:fldChar w:fldCharType="separate"/>
            </w:r>
            <w:r>
              <w:rPr>
                <w:noProof/>
                <w:webHidden/>
              </w:rPr>
              <w:t>3</w:t>
            </w:r>
            <w:r>
              <w:rPr>
                <w:noProof/>
                <w:webHidden/>
              </w:rPr>
              <w:fldChar w:fldCharType="end"/>
            </w:r>
          </w:hyperlink>
        </w:p>
        <w:p w14:paraId="3A501317" w14:textId="1D60FA37"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1" w:history="1">
            <w:r w:rsidRPr="00F70AB7">
              <w:rPr>
                <w:rStyle w:val="Hyperlink"/>
                <w:b/>
                <w:bCs/>
                <w:noProof/>
                <w:lang w:eastAsia="en-GB"/>
              </w:rPr>
              <w:t>“Disposal of used Materials (Information Only)</w:t>
            </w:r>
            <w:r>
              <w:rPr>
                <w:noProof/>
                <w:webHidden/>
              </w:rPr>
              <w:tab/>
            </w:r>
            <w:r>
              <w:rPr>
                <w:noProof/>
                <w:webHidden/>
              </w:rPr>
              <w:fldChar w:fldCharType="begin"/>
            </w:r>
            <w:r>
              <w:rPr>
                <w:noProof/>
                <w:webHidden/>
              </w:rPr>
              <w:instrText xml:space="preserve"> PAGEREF _Toc219991371 \h </w:instrText>
            </w:r>
            <w:r>
              <w:rPr>
                <w:noProof/>
                <w:webHidden/>
              </w:rPr>
            </w:r>
            <w:r>
              <w:rPr>
                <w:noProof/>
                <w:webHidden/>
              </w:rPr>
              <w:fldChar w:fldCharType="separate"/>
            </w:r>
            <w:r>
              <w:rPr>
                <w:noProof/>
                <w:webHidden/>
              </w:rPr>
              <w:t>3</w:t>
            </w:r>
            <w:r>
              <w:rPr>
                <w:noProof/>
                <w:webHidden/>
              </w:rPr>
              <w:fldChar w:fldCharType="end"/>
            </w:r>
          </w:hyperlink>
        </w:p>
        <w:p w14:paraId="2CF91D9E" w14:textId="3EEDFD64"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2" w:history="1">
            <w:r w:rsidRPr="00F70AB7">
              <w:rPr>
                <w:rStyle w:val="Hyperlink"/>
                <w:rFonts w:cs="Arial"/>
                <w:b/>
                <w:bCs/>
                <w:noProof/>
                <w:lang w:eastAsia="en-GB"/>
              </w:rPr>
              <w:t>Outcomes and Lessons Learned</w:t>
            </w:r>
            <w:r>
              <w:rPr>
                <w:noProof/>
                <w:webHidden/>
              </w:rPr>
              <w:tab/>
            </w:r>
            <w:r>
              <w:rPr>
                <w:noProof/>
                <w:webHidden/>
              </w:rPr>
              <w:fldChar w:fldCharType="begin"/>
            </w:r>
            <w:r>
              <w:rPr>
                <w:noProof/>
                <w:webHidden/>
              </w:rPr>
              <w:instrText xml:space="preserve"> PAGEREF _Toc219991372 \h </w:instrText>
            </w:r>
            <w:r>
              <w:rPr>
                <w:noProof/>
                <w:webHidden/>
              </w:rPr>
            </w:r>
            <w:r>
              <w:rPr>
                <w:noProof/>
                <w:webHidden/>
              </w:rPr>
              <w:fldChar w:fldCharType="separate"/>
            </w:r>
            <w:r>
              <w:rPr>
                <w:noProof/>
                <w:webHidden/>
              </w:rPr>
              <w:t>4</w:t>
            </w:r>
            <w:r>
              <w:rPr>
                <w:noProof/>
                <w:webHidden/>
              </w:rPr>
              <w:fldChar w:fldCharType="end"/>
            </w:r>
          </w:hyperlink>
        </w:p>
        <w:p w14:paraId="6BF1FC14" w14:textId="730663E8"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3" w:history="1">
            <w:r w:rsidRPr="00F70AB7">
              <w:rPr>
                <w:rStyle w:val="Hyperlink"/>
                <w:b/>
                <w:bCs/>
                <w:noProof/>
                <w:lang w:eastAsia="en-GB"/>
              </w:rPr>
              <w:t>Climate Outcomes</w:t>
            </w:r>
            <w:r>
              <w:rPr>
                <w:noProof/>
                <w:webHidden/>
              </w:rPr>
              <w:tab/>
            </w:r>
            <w:r>
              <w:rPr>
                <w:noProof/>
                <w:webHidden/>
              </w:rPr>
              <w:fldChar w:fldCharType="begin"/>
            </w:r>
            <w:r>
              <w:rPr>
                <w:noProof/>
                <w:webHidden/>
              </w:rPr>
              <w:instrText xml:space="preserve"> PAGEREF _Toc219991373 \h </w:instrText>
            </w:r>
            <w:r>
              <w:rPr>
                <w:noProof/>
                <w:webHidden/>
              </w:rPr>
            </w:r>
            <w:r>
              <w:rPr>
                <w:noProof/>
                <w:webHidden/>
              </w:rPr>
              <w:fldChar w:fldCharType="separate"/>
            </w:r>
            <w:r>
              <w:rPr>
                <w:noProof/>
                <w:webHidden/>
              </w:rPr>
              <w:t>4</w:t>
            </w:r>
            <w:r>
              <w:rPr>
                <w:noProof/>
                <w:webHidden/>
              </w:rPr>
              <w:fldChar w:fldCharType="end"/>
            </w:r>
          </w:hyperlink>
        </w:p>
        <w:p w14:paraId="3D60889F" w14:textId="744DD101"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4" w:history="1">
            <w:r w:rsidRPr="00F70AB7">
              <w:rPr>
                <w:rStyle w:val="Hyperlink"/>
                <w:rFonts w:cs="Arial"/>
                <w:b/>
                <w:bCs/>
                <w:noProof/>
                <w:lang w:eastAsia="en-GB"/>
              </w:rPr>
              <w:t>Community Benefits and Fair Work</w:t>
            </w:r>
            <w:r>
              <w:rPr>
                <w:noProof/>
                <w:webHidden/>
              </w:rPr>
              <w:tab/>
            </w:r>
            <w:r>
              <w:rPr>
                <w:noProof/>
                <w:webHidden/>
              </w:rPr>
              <w:fldChar w:fldCharType="begin"/>
            </w:r>
            <w:r>
              <w:rPr>
                <w:noProof/>
                <w:webHidden/>
              </w:rPr>
              <w:instrText xml:space="preserve"> PAGEREF _Toc219991374 \h </w:instrText>
            </w:r>
            <w:r>
              <w:rPr>
                <w:noProof/>
                <w:webHidden/>
              </w:rPr>
            </w:r>
            <w:r>
              <w:rPr>
                <w:noProof/>
                <w:webHidden/>
              </w:rPr>
              <w:fldChar w:fldCharType="separate"/>
            </w:r>
            <w:r>
              <w:rPr>
                <w:noProof/>
                <w:webHidden/>
              </w:rPr>
              <w:t>5</w:t>
            </w:r>
            <w:r>
              <w:rPr>
                <w:noProof/>
                <w:webHidden/>
              </w:rPr>
              <w:fldChar w:fldCharType="end"/>
            </w:r>
          </w:hyperlink>
        </w:p>
        <w:p w14:paraId="3B661141" w14:textId="13F6AA64"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5" w:history="1">
            <w:r w:rsidRPr="00F70AB7">
              <w:rPr>
                <w:rStyle w:val="Hyperlink"/>
                <w:rFonts w:cs="Arial"/>
                <w:b/>
                <w:bCs/>
                <w:noProof/>
                <w:lang w:eastAsia="en-GB"/>
              </w:rPr>
              <w:t>Delivery, Monitoring, and Reporting</w:t>
            </w:r>
            <w:r>
              <w:rPr>
                <w:noProof/>
                <w:webHidden/>
              </w:rPr>
              <w:tab/>
            </w:r>
            <w:r>
              <w:rPr>
                <w:noProof/>
                <w:webHidden/>
              </w:rPr>
              <w:fldChar w:fldCharType="begin"/>
            </w:r>
            <w:r>
              <w:rPr>
                <w:noProof/>
                <w:webHidden/>
              </w:rPr>
              <w:instrText xml:space="preserve"> PAGEREF _Toc219991375 \h </w:instrText>
            </w:r>
            <w:r>
              <w:rPr>
                <w:noProof/>
                <w:webHidden/>
              </w:rPr>
            </w:r>
            <w:r>
              <w:rPr>
                <w:noProof/>
                <w:webHidden/>
              </w:rPr>
              <w:fldChar w:fldCharType="separate"/>
            </w:r>
            <w:r>
              <w:rPr>
                <w:noProof/>
                <w:webHidden/>
              </w:rPr>
              <w:t>5</w:t>
            </w:r>
            <w:r>
              <w:rPr>
                <w:noProof/>
                <w:webHidden/>
              </w:rPr>
              <w:fldChar w:fldCharType="end"/>
            </w:r>
          </w:hyperlink>
        </w:p>
        <w:p w14:paraId="55B0CE1E" w14:textId="307B4553"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6" w:history="1">
            <w:r w:rsidRPr="00F70AB7">
              <w:rPr>
                <w:rStyle w:val="Hyperlink"/>
                <w:rFonts w:cs="Arial"/>
                <w:b/>
                <w:bCs/>
                <w:noProof/>
                <w:lang w:eastAsia="en-GB"/>
              </w:rPr>
              <w:t>Lessons Learned</w:t>
            </w:r>
            <w:r>
              <w:rPr>
                <w:noProof/>
                <w:webHidden/>
              </w:rPr>
              <w:tab/>
            </w:r>
            <w:r>
              <w:rPr>
                <w:noProof/>
                <w:webHidden/>
              </w:rPr>
              <w:fldChar w:fldCharType="begin"/>
            </w:r>
            <w:r>
              <w:rPr>
                <w:noProof/>
                <w:webHidden/>
              </w:rPr>
              <w:instrText xml:space="preserve"> PAGEREF _Toc219991376 \h </w:instrText>
            </w:r>
            <w:r>
              <w:rPr>
                <w:noProof/>
                <w:webHidden/>
              </w:rPr>
            </w:r>
            <w:r>
              <w:rPr>
                <w:noProof/>
                <w:webHidden/>
              </w:rPr>
              <w:fldChar w:fldCharType="separate"/>
            </w:r>
            <w:r>
              <w:rPr>
                <w:noProof/>
                <w:webHidden/>
              </w:rPr>
              <w:t>6</w:t>
            </w:r>
            <w:r>
              <w:rPr>
                <w:noProof/>
                <w:webHidden/>
              </w:rPr>
              <w:fldChar w:fldCharType="end"/>
            </w:r>
          </w:hyperlink>
        </w:p>
        <w:p w14:paraId="7AE03720" w14:textId="4162DA69" w:rsidR="004C6235" w:rsidRDefault="004C623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7" w:history="1">
            <w:r w:rsidRPr="00F70AB7">
              <w:rPr>
                <w:rStyle w:val="Hyperlink"/>
                <w:rFonts w:cs="Arial"/>
                <w:b/>
                <w:bCs/>
                <w:noProof/>
                <w:lang w:eastAsia="en-GB"/>
              </w:rPr>
              <w:t>Contribution to National Outcomes</w:t>
            </w:r>
            <w:r>
              <w:rPr>
                <w:noProof/>
                <w:webHidden/>
              </w:rPr>
              <w:tab/>
            </w:r>
            <w:r>
              <w:rPr>
                <w:noProof/>
                <w:webHidden/>
              </w:rPr>
              <w:fldChar w:fldCharType="begin"/>
            </w:r>
            <w:r>
              <w:rPr>
                <w:noProof/>
                <w:webHidden/>
              </w:rPr>
              <w:instrText xml:space="preserve"> PAGEREF _Toc219991377 \h </w:instrText>
            </w:r>
            <w:r>
              <w:rPr>
                <w:noProof/>
                <w:webHidden/>
              </w:rPr>
            </w:r>
            <w:r>
              <w:rPr>
                <w:noProof/>
                <w:webHidden/>
              </w:rPr>
              <w:fldChar w:fldCharType="separate"/>
            </w:r>
            <w:r>
              <w:rPr>
                <w:noProof/>
                <w:webHidden/>
              </w:rPr>
              <w:t>6</w:t>
            </w:r>
            <w:r>
              <w:rPr>
                <w:noProof/>
                <w:webHidden/>
              </w:rPr>
              <w:fldChar w:fldCharType="end"/>
            </w:r>
          </w:hyperlink>
        </w:p>
        <w:p w14:paraId="58593269" w14:textId="06AFCBDA" w:rsidR="00A36CC1" w:rsidRDefault="00A36CC1">
          <w:r>
            <w:rPr>
              <w:b/>
              <w:bCs/>
            </w:rPr>
            <w:fldChar w:fldCharType="end"/>
          </w:r>
        </w:p>
      </w:sdtContent>
    </w:sdt>
    <w:p w14:paraId="68ECF06D" w14:textId="77777777" w:rsidR="00A36CC1" w:rsidRPr="00A36CC1" w:rsidRDefault="00A36CC1" w:rsidP="00D509AE">
      <w:pPr>
        <w:rPr>
          <w:rFonts w:cs="Arial"/>
          <w:iCs/>
          <w:sz w:val="28"/>
          <w:szCs w:val="28"/>
          <w:u w:val="single"/>
        </w:rPr>
      </w:pPr>
    </w:p>
    <w:p w14:paraId="094872CB" w14:textId="72FA0608" w:rsidR="000C258E" w:rsidRDefault="008237B8" w:rsidP="00CC683B">
      <w:pPr>
        <w:pStyle w:val="Heading1"/>
        <w:numPr>
          <w:ilvl w:val="0"/>
          <w:numId w:val="0"/>
        </w:numPr>
        <w:rPr>
          <w:rFonts w:cs="Arial"/>
          <w:b/>
          <w:bCs/>
          <w:sz w:val="28"/>
          <w:szCs w:val="28"/>
          <w:lang w:eastAsia="en-GB"/>
        </w:rPr>
      </w:pPr>
      <w:bookmarkStart w:id="0" w:name="_Toc219991365"/>
      <w:r w:rsidRPr="00B403AC">
        <w:rPr>
          <w:rFonts w:cs="Arial"/>
          <w:b/>
          <w:bCs/>
          <w:sz w:val="28"/>
          <w:szCs w:val="28"/>
          <w:lang w:eastAsia="en-GB"/>
        </w:rPr>
        <w:t>Req</w:t>
      </w:r>
      <w:r w:rsidR="00B90F6C" w:rsidRPr="00B403AC">
        <w:rPr>
          <w:rFonts w:cs="Arial"/>
          <w:b/>
          <w:bCs/>
          <w:sz w:val="28"/>
          <w:szCs w:val="28"/>
          <w:lang w:eastAsia="en-GB"/>
        </w:rPr>
        <w:t>uirement</w:t>
      </w:r>
      <w:bookmarkEnd w:id="0"/>
    </w:p>
    <w:p w14:paraId="5F2C9C13" w14:textId="77777777" w:rsidR="00CC683B" w:rsidRPr="00CC683B" w:rsidRDefault="00CC683B" w:rsidP="00CC683B">
      <w:pPr>
        <w:rPr>
          <w:lang w:eastAsia="en-GB"/>
        </w:rPr>
      </w:pPr>
    </w:p>
    <w:p w14:paraId="152E0987" w14:textId="02C4BBDF" w:rsidR="00B90F6C" w:rsidRPr="000C258E" w:rsidRDefault="00B90F6C" w:rsidP="000C258E">
      <w:pPr>
        <w:rPr>
          <w:rFonts w:cs="Arial"/>
          <w:b/>
          <w:bCs/>
          <w:sz w:val="28"/>
          <w:szCs w:val="22"/>
          <w:lang w:eastAsia="en-GB"/>
        </w:rPr>
      </w:pPr>
      <w:r w:rsidRPr="000C258E">
        <w:rPr>
          <w:rFonts w:cs="Arial"/>
          <w:sz w:val="28"/>
          <w:szCs w:val="22"/>
          <w:lang w:eastAsia="en-GB"/>
        </w:rPr>
        <w:t>Renfrewshire Council sought a skilled and qualified contractor to undertake a significant upgrade across three sites. The project involved the uplift and replacement of artificial playing surfaces, installation of new fencing, and replacement of floodlight lamps across four pitches. The goal: to enhance community sports infrastructure while embedding sustainability at every stage.</w:t>
      </w:r>
    </w:p>
    <w:p w14:paraId="43B729DB" w14:textId="77777777" w:rsidR="000C258E" w:rsidRPr="00A36CC1" w:rsidRDefault="000C258E" w:rsidP="000C258E">
      <w:pPr>
        <w:spacing w:before="120" w:after="60" w:line="420" w:lineRule="atLeast"/>
        <w:rPr>
          <w:rFonts w:cs="Arial"/>
          <w:sz w:val="28"/>
          <w:szCs w:val="28"/>
          <w:lang w:eastAsia="en-GB"/>
        </w:rPr>
      </w:pPr>
    </w:p>
    <w:p w14:paraId="15060C3F" w14:textId="728E0D2D" w:rsidR="00B403AC" w:rsidRDefault="00B90F6C" w:rsidP="00B403AC">
      <w:pPr>
        <w:pStyle w:val="Heading1"/>
        <w:numPr>
          <w:ilvl w:val="0"/>
          <w:numId w:val="0"/>
        </w:numPr>
        <w:rPr>
          <w:rFonts w:cs="Arial"/>
          <w:b/>
          <w:bCs/>
          <w:sz w:val="28"/>
          <w:szCs w:val="28"/>
          <w:lang w:eastAsia="en-GB"/>
        </w:rPr>
      </w:pPr>
      <w:bookmarkStart w:id="1" w:name="_Toc219991366"/>
      <w:r w:rsidRPr="00B403AC">
        <w:rPr>
          <w:rFonts w:cs="Arial"/>
          <w:b/>
          <w:bCs/>
          <w:sz w:val="28"/>
          <w:szCs w:val="28"/>
          <w:lang w:eastAsia="en-GB"/>
        </w:rPr>
        <w:t>The Procurement</w:t>
      </w:r>
      <w:r w:rsidR="004F14A6">
        <w:rPr>
          <w:rFonts w:cs="Arial"/>
          <w:b/>
          <w:bCs/>
          <w:sz w:val="28"/>
          <w:szCs w:val="28"/>
          <w:lang w:eastAsia="en-GB"/>
        </w:rPr>
        <w:t xml:space="preserve"> Process</w:t>
      </w:r>
      <w:bookmarkEnd w:id="1"/>
    </w:p>
    <w:p w14:paraId="063C2FCB" w14:textId="77777777" w:rsidR="00B403AC" w:rsidRPr="00CC683B" w:rsidRDefault="00B403AC" w:rsidP="00B403AC">
      <w:pPr>
        <w:rPr>
          <w:szCs w:val="24"/>
          <w:lang w:eastAsia="en-GB"/>
        </w:rPr>
      </w:pPr>
    </w:p>
    <w:p w14:paraId="19CA7025" w14:textId="24CDCCF2" w:rsidR="00B90F6C" w:rsidRPr="00B403AC" w:rsidRDefault="00B90F6C" w:rsidP="00B403AC">
      <w:pPr>
        <w:rPr>
          <w:b/>
          <w:bCs/>
          <w:sz w:val="28"/>
          <w:szCs w:val="28"/>
          <w:lang w:eastAsia="en-GB"/>
        </w:rPr>
      </w:pPr>
      <w:r w:rsidRPr="00B403AC">
        <w:rPr>
          <w:sz w:val="28"/>
          <w:szCs w:val="28"/>
          <w:lang w:eastAsia="en-GB"/>
        </w:rPr>
        <w:t>To deliver this ambitious project, the procurement was divided into three open tenders</w:t>
      </w:r>
      <w:r w:rsidR="00630D86" w:rsidRPr="00B403AC">
        <w:rPr>
          <w:sz w:val="28"/>
          <w:szCs w:val="28"/>
          <w:lang w:eastAsia="en-GB"/>
        </w:rPr>
        <w:t xml:space="preserve"> covering four pitches at three sites</w:t>
      </w:r>
      <w:r w:rsidRPr="00B403AC">
        <w:rPr>
          <w:sz w:val="28"/>
          <w:szCs w:val="28"/>
          <w:lang w:eastAsia="en-GB"/>
        </w:rPr>
        <w:t xml:space="preserve">, each </w:t>
      </w:r>
      <w:r w:rsidR="00630D86" w:rsidRPr="00B403AC">
        <w:rPr>
          <w:sz w:val="28"/>
          <w:szCs w:val="28"/>
          <w:lang w:eastAsia="en-GB"/>
        </w:rPr>
        <w:t xml:space="preserve">pitch upgrade was </w:t>
      </w:r>
      <w:r w:rsidRPr="00B403AC">
        <w:rPr>
          <w:sz w:val="28"/>
          <w:szCs w:val="28"/>
          <w:lang w:eastAsia="en-GB"/>
        </w:rPr>
        <w:t>valued at approximately £300,000—bringing the total project value to £1.2 million. Contracts were awarded in September 2022, December 2022, and June 2023, ensuring a phased and manageable delivery approach.</w:t>
      </w:r>
    </w:p>
    <w:p w14:paraId="378FBCE9" w14:textId="77777777" w:rsidR="000C258E" w:rsidRDefault="000C258E" w:rsidP="00A36CC1">
      <w:pPr>
        <w:spacing w:before="120" w:after="60" w:line="420" w:lineRule="atLeast"/>
        <w:rPr>
          <w:rFonts w:cs="Arial"/>
          <w:sz w:val="28"/>
          <w:szCs w:val="28"/>
          <w:lang w:eastAsia="en-GB"/>
        </w:rPr>
      </w:pPr>
    </w:p>
    <w:p w14:paraId="6F1C4635" w14:textId="77777777" w:rsidR="00A36CC1" w:rsidRDefault="00A36CC1" w:rsidP="00A36CC1">
      <w:pPr>
        <w:spacing w:before="120" w:after="60" w:line="420" w:lineRule="atLeast"/>
        <w:rPr>
          <w:rFonts w:cs="Arial"/>
          <w:sz w:val="28"/>
          <w:szCs w:val="28"/>
          <w:lang w:eastAsia="en-GB"/>
        </w:rPr>
      </w:pPr>
    </w:p>
    <w:p w14:paraId="25A6BDD2" w14:textId="77777777" w:rsidR="00CC683B" w:rsidRPr="00A36CC1" w:rsidRDefault="00CC683B" w:rsidP="00A36CC1">
      <w:pPr>
        <w:spacing w:before="120" w:after="60" w:line="420" w:lineRule="atLeast"/>
        <w:rPr>
          <w:rFonts w:cs="Arial"/>
          <w:sz w:val="28"/>
          <w:szCs w:val="28"/>
          <w:lang w:eastAsia="en-GB"/>
        </w:rPr>
      </w:pPr>
    </w:p>
    <w:p w14:paraId="063CFFEE" w14:textId="77777777" w:rsidR="00B90F6C" w:rsidRPr="000C258E" w:rsidRDefault="00B90F6C" w:rsidP="00A36CC1">
      <w:pPr>
        <w:pStyle w:val="Heading1"/>
        <w:numPr>
          <w:ilvl w:val="0"/>
          <w:numId w:val="0"/>
        </w:numPr>
        <w:rPr>
          <w:rFonts w:cs="Arial"/>
          <w:b/>
          <w:bCs/>
          <w:sz w:val="28"/>
          <w:szCs w:val="28"/>
          <w:lang w:eastAsia="en-GB"/>
        </w:rPr>
      </w:pPr>
      <w:bookmarkStart w:id="2" w:name="_Toc219991367"/>
      <w:r w:rsidRPr="000C258E">
        <w:rPr>
          <w:rFonts w:cs="Arial"/>
          <w:b/>
          <w:bCs/>
          <w:sz w:val="28"/>
          <w:szCs w:val="28"/>
          <w:lang w:eastAsia="en-GB"/>
        </w:rPr>
        <w:t>Embedding Sustainability</w:t>
      </w:r>
      <w:bookmarkEnd w:id="2"/>
    </w:p>
    <w:p w14:paraId="2BF51A50" w14:textId="77777777" w:rsidR="00A36CC1" w:rsidRPr="00A36CC1" w:rsidRDefault="00A36CC1" w:rsidP="00A36CC1">
      <w:pPr>
        <w:rPr>
          <w:sz w:val="28"/>
          <w:szCs w:val="22"/>
          <w:lang w:eastAsia="en-GB"/>
        </w:rPr>
      </w:pPr>
    </w:p>
    <w:p w14:paraId="26181E8A" w14:textId="0068B57B" w:rsidR="00A36CC1" w:rsidRDefault="00B90F6C" w:rsidP="00B403AC">
      <w:pPr>
        <w:pStyle w:val="Heading1"/>
        <w:numPr>
          <w:ilvl w:val="0"/>
          <w:numId w:val="0"/>
        </w:numPr>
        <w:rPr>
          <w:rFonts w:cs="Arial"/>
          <w:b/>
          <w:bCs/>
          <w:sz w:val="28"/>
          <w:szCs w:val="28"/>
          <w:lang w:eastAsia="en-GB"/>
        </w:rPr>
      </w:pPr>
      <w:bookmarkStart w:id="3" w:name="_Toc219991368"/>
      <w:r w:rsidRPr="000C258E">
        <w:rPr>
          <w:rFonts w:cs="Arial"/>
          <w:b/>
          <w:bCs/>
          <w:sz w:val="28"/>
          <w:szCs w:val="28"/>
          <w:lang w:eastAsia="en-GB"/>
        </w:rPr>
        <w:t>Developing the Approach</w:t>
      </w:r>
      <w:bookmarkEnd w:id="3"/>
    </w:p>
    <w:p w14:paraId="1224674B" w14:textId="77777777" w:rsidR="00B403AC" w:rsidRPr="00CC683B" w:rsidRDefault="00B403AC" w:rsidP="00B403AC">
      <w:pPr>
        <w:rPr>
          <w:lang w:eastAsia="en-GB"/>
        </w:rPr>
      </w:pPr>
    </w:p>
    <w:p w14:paraId="58D48791" w14:textId="147A9F0D" w:rsidR="00B90F6C" w:rsidRPr="00B403AC" w:rsidRDefault="00B90F6C" w:rsidP="00B403AC">
      <w:pPr>
        <w:rPr>
          <w:sz w:val="28"/>
          <w:szCs w:val="28"/>
          <w:lang w:eastAsia="en-GB"/>
        </w:rPr>
      </w:pPr>
      <w:r w:rsidRPr="00B403AC">
        <w:rPr>
          <w:sz w:val="28"/>
          <w:szCs w:val="28"/>
          <w:lang w:eastAsia="en-GB"/>
        </w:rPr>
        <w:t>Sustainability was a core consideration from the outset. Before tenders were issued, a comprehensive procurement strategy was developed. A Sustainability Test</w:t>
      </w:r>
      <w:r w:rsidR="003E4C10" w:rsidRPr="00B403AC">
        <w:rPr>
          <w:sz w:val="28"/>
          <w:szCs w:val="28"/>
          <w:lang w:eastAsia="en-GB"/>
        </w:rPr>
        <w:t xml:space="preserve"> was completed in collaboration with Renfrewshire Council’s Property Services team</w:t>
      </w:r>
      <w:r w:rsidRPr="00B403AC">
        <w:rPr>
          <w:sz w:val="28"/>
          <w:szCs w:val="28"/>
          <w:lang w:eastAsia="en-GB"/>
        </w:rPr>
        <w:t xml:space="preserve">, using the Scottish Government’s </w:t>
      </w:r>
      <w:hyperlink r:id="rId7" w:history="1">
        <w:r w:rsidRPr="00B403AC">
          <w:rPr>
            <w:rStyle w:val="Hyperlink"/>
            <w:rFonts w:cs="Arial"/>
            <w:color w:val="auto"/>
            <w:sz w:val="28"/>
            <w:szCs w:val="28"/>
            <w:lang w:eastAsia="en-GB"/>
          </w:rPr>
          <w:t>Sustainable Procurement Tools</w:t>
        </w:r>
      </w:hyperlink>
      <w:r w:rsidRPr="00B403AC">
        <w:rPr>
          <w:sz w:val="28"/>
          <w:szCs w:val="28"/>
          <w:lang w:eastAsia="en-GB"/>
        </w:rPr>
        <w:t>, helped shape the direction of the project.</w:t>
      </w:r>
    </w:p>
    <w:p w14:paraId="77B2E250" w14:textId="204F04CC" w:rsidR="00B90F6C" w:rsidRDefault="00B90F6C" w:rsidP="000C258E">
      <w:pPr>
        <w:spacing w:before="120" w:after="60" w:line="420" w:lineRule="atLeast"/>
        <w:rPr>
          <w:rFonts w:cs="Arial"/>
          <w:sz w:val="28"/>
          <w:szCs w:val="28"/>
          <w:lang w:eastAsia="en-GB"/>
        </w:rPr>
      </w:pPr>
      <w:r w:rsidRPr="00A36CC1">
        <w:rPr>
          <w:rFonts w:cs="Arial"/>
          <w:sz w:val="28"/>
          <w:szCs w:val="28"/>
          <w:lang w:eastAsia="en-GB"/>
        </w:rPr>
        <w:t>Market research played a key role. Conversations with key suppliers provided insights into more sustainable alternatives to traditional materials like synthetic carpet, sharp sand, and rubber crumb. Although some greener options were not yet mature in the UK market, the research supported the inclusion of circular economy principles in the procurement strategy.</w:t>
      </w:r>
    </w:p>
    <w:p w14:paraId="18AF834B" w14:textId="77777777" w:rsidR="000C258E" w:rsidRPr="00A36CC1" w:rsidRDefault="000C258E" w:rsidP="000C258E">
      <w:pPr>
        <w:spacing w:before="120" w:after="60" w:line="420" w:lineRule="atLeast"/>
        <w:rPr>
          <w:rFonts w:cs="Arial"/>
          <w:sz w:val="28"/>
          <w:szCs w:val="28"/>
          <w:lang w:eastAsia="en-GB"/>
        </w:rPr>
      </w:pPr>
    </w:p>
    <w:p w14:paraId="24A10C7A" w14:textId="77777777" w:rsidR="00B90F6C" w:rsidRPr="000C258E" w:rsidRDefault="00B90F6C" w:rsidP="000C258E">
      <w:pPr>
        <w:pStyle w:val="Heading1"/>
        <w:numPr>
          <w:ilvl w:val="0"/>
          <w:numId w:val="0"/>
        </w:numPr>
        <w:rPr>
          <w:rFonts w:cs="Arial"/>
          <w:b/>
          <w:bCs/>
          <w:sz w:val="28"/>
          <w:szCs w:val="28"/>
          <w:lang w:eastAsia="en-GB"/>
        </w:rPr>
      </w:pPr>
      <w:bookmarkStart w:id="4" w:name="_Toc219991369"/>
      <w:r w:rsidRPr="000C258E">
        <w:rPr>
          <w:rFonts w:cs="Arial"/>
          <w:b/>
          <w:bCs/>
          <w:sz w:val="28"/>
          <w:szCs w:val="28"/>
          <w:lang w:eastAsia="en-GB"/>
        </w:rPr>
        <w:t>The Requirement</w:t>
      </w:r>
      <w:bookmarkEnd w:id="4"/>
    </w:p>
    <w:p w14:paraId="51687012" w14:textId="77777777" w:rsidR="00B90F6C" w:rsidRPr="00A36CC1" w:rsidRDefault="00B90F6C" w:rsidP="00B90F6C">
      <w:pPr>
        <w:spacing w:before="120" w:after="60" w:line="420" w:lineRule="atLeast"/>
        <w:rPr>
          <w:rFonts w:cs="Arial"/>
          <w:sz w:val="28"/>
          <w:szCs w:val="28"/>
          <w:lang w:eastAsia="en-GB"/>
        </w:rPr>
      </w:pPr>
      <w:r w:rsidRPr="00A36CC1">
        <w:rPr>
          <w:rFonts w:cs="Arial"/>
          <w:sz w:val="28"/>
          <w:szCs w:val="28"/>
          <w:lang w:eastAsia="en-GB"/>
        </w:rPr>
        <w:t>To reflect Renfrewshire Council’s values, the tenders included:</w:t>
      </w:r>
    </w:p>
    <w:p w14:paraId="2EA054E2" w14:textId="340C84BD" w:rsidR="00B90F6C" w:rsidRDefault="00B90F6C" w:rsidP="00454F0D">
      <w:pPr>
        <w:pStyle w:val="ListParagraph"/>
        <w:numPr>
          <w:ilvl w:val="0"/>
          <w:numId w:val="15"/>
        </w:numPr>
        <w:spacing w:before="100" w:beforeAutospacing="1" w:after="100" w:afterAutospacing="1" w:line="420" w:lineRule="atLeast"/>
        <w:rPr>
          <w:rFonts w:cs="Arial"/>
          <w:sz w:val="28"/>
          <w:szCs w:val="28"/>
          <w:lang w:eastAsia="en-GB"/>
        </w:rPr>
      </w:pPr>
      <w:r w:rsidRPr="00454F0D">
        <w:rPr>
          <w:rFonts w:cs="Arial"/>
          <w:sz w:val="28"/>
          <w:szCs w:val="28"/>
          <w:lang w:eastAsia="en-GB"/>
        </w:rPr>
        <w:t>10% weighting for Community Benefits</w:t>
      </w:r>
      <w:r w:rsidR="00676712" w:rsidRPr="00454F0D">
        <w:rPr>
          <w:rFonts w:cs="Arial"/>
          <w:sz w:val="28"/>
          <w:szCs w:val="28"/>
          <w:lang w:eastAsia="en-GB"/>
        </w:rPr>
        <w:t xml:space="preserve"> – Tenderers were asked to offer against a menu of various community benefit outcomes that have points values attached across a range of outcomes covering employment, skills and training, business support, and community engagement and provide a supporting methodology on how the offered benefits would be delivered</w:t>
      </w:r>
    </w:p>
    <w:p w14:paraId="0579C382" w14:textId="77777777" w:rsidR="00454F0D" w:rsidRPr="00454F0D" w:rsidRDefault="00454F0D" w:rsidP="00454F0D">
      <w:pPr>
        <w:pStyle w:val="ListParagraph"/>
        <w:spacing w:before="100" w:beforeAutospacing="1" w:after="100" w:afterAutospacing="1" w:line="420" w:lineRule="atLeast"/>
        <w:ind w:left="1110"/>
        <w:rPr>
          <w:rFonts w:cs="Arial"/>
          <w:sz w:val="28"/>
          <w:szCs w:val="28"/>
          <w:lang w:eastAsia="en-GB"/>
        </w:rPr>
      </w:pPr>
    </w:p>
    <w:p w14:paraId="57E51C9F" w14:textId="3AE6670F" w:rsidR="00B90F6C" w:rsidRPr="00454F0D" w:rsidRDefault="00B90F6C" w:rsidP="00454F0D">
      <w:pPr>
        <w:pStyle w:val="ListParagraph"/>
        <w:numPr>
          <w:ilvl w:val="0"/>
          <w:numId w:val="15"/>
        </w:numPr>
        <w:spacing w:before="100" w:beforeAutospacing="1" w:after="100" w:afterAutospacing="1" w:line="420" w:lineRule="atLeast"/>
        <w:rPr>
          <w:rFonts w:cs="Arial"/>
          <w:sz w:val="28"/>
          <w:szCs w:val="28"/>
          <w:lang w:eastAsia="en-GB"/>
        </w:rPr>
      </w:pPr>
      <w:r w:rsidRPr="00454F0D">
        <w:rPr>
          <w:rFonts w:cs="Arial"/>
          <w:sz w:val="28"/>
          <w:szCs w:val="28"/>
          <w:lang w:eastAsia="en-GB"/>
        </w:rPr>
        <w:t>5% weighting for Fair Work practices</w:t>
      </w:r>
      <w:r w:rsidR="00676712" w:rsidRPr="00454F0D">
        <w:rPr>
          <w:rFonts w:cs="Arial"/>
          <w:sz w:val="28"/>
          <w:szCs w:val="28"/>
          <w:lang w:eastAsia="en-GB"/>
        </w:rPr>
        <w:t xml:space="preserve"> – Tenderers were asked to respond to a standard questionnaire on their commitment to Fair Work</w:t>
      </w:r>
    </w:p>
    <w:p w14:paraId="74E7A3CC" w14:textId="5F4D1BC7" w:rsidR="00B90F6C" w:rsidRDefault="001D289C" w:rsidP="000C258E">
      <w:pPr>
        <w:spacing w:before="120" w:after="60" w:line="420" w:lineRule="atLeast"/>
        <w:rPr>
          <w:rFonts w:cs="Arial"/>
          <w:sz w:val="28"/>
          <w:szCs w:val="28"/>
          <w:lang w:eastAsia="en-GB"/>
        </w:rPr>
      </w:pPr>
      <w:r w:rsidRPr="00A36CC1">
        <w:rPr>
          <w:rFonts w:cs="Arial"/>
          <w:sz w:val="28"/>
          <w:szCs w:val="28"/>
          <w:lang w:eastAsia="en-GB"/>
        </w:rPr>
        <w:t>Due to the relative immaturity of the market, c</w:t>
      </w:r>
      <w:r w:rsidR="00B90F6C" w:rsidRPr="00A36CC1">
        <w:rPr>
          <w:rFonts w:cs="Arial"/>
          <w:sz w:val="28"/>
          <w:szCs w:val="28"/>
          <w:lang w:eastAsia="en-GB"/>
        </w:rPr>
        <w:t xml:space="preserve">limate-related questions were included for information only, striking a balance between ambition and market readiness. This approach allowed the Council to signal its </w:t>
      </w:r>
      <w:r w:rsidR="00B90F6C" w:rsidRPr="00A36CC1">
        <w:rPr>
          <w:rFonts w:cs="Arial"/>
          <w:sz w:val="28"/>
          <w:szCs w:val="28"/>
          <w:lang w:eastAsia="en-GB"/>
        </w:rPr>
        <w:lastRenderedPageBreak/>
        <w:t>commitment to sustainability and Net Zero by 2030, without placing undue pressure on suppliers.</w:t>
      </w:r>
    </w:p>
    <w:p w14:paraId="368D8243" w14:textId="77777777" w:rsidR="000C258E" w:rsidRPr="00A36CC1" w:rsidRDefault="000C258E" w:rsidP="000C258E">
      <w:pPr>
        <w:spacing w:before="120" w:after="60" w:line="420" w:lineRule="atLeast"/>
        <w:rPr>
          <w:rFonts w:cs="Arial"/>
          <w:sz w:val="28"/>
          <w:szCs w:val="28"/>
          <w:lang w:eastAsia="en-GB"/>
        </w:rPr>
      </w:pPr>
    </w:p>
    <w:p w14:paraId="55AE8054" w14:textId="227DE92A" w:rsidR="00CC683B" w:rsidRPr="00CC683B" w:rsidRDefault="00B90F6C" w:rsidP="00CC683B">
      <w:pPr>
        <w:pStyle w:val="Heading1"/>
        <w:numPr>
          <w:ilvl w:val="0"/>
          <w:numId w:val="0"/>
        </w:numPr>
        <w:rPr>
          <w:rFonts w:cs="Arial"/>
          <w:b/>
          <w:bCs/>
          <w:sz w:val="28"/>
          <w:szCs w:val="28"/>
          <w:lang w:eastAsia="en-GB"/>
        </w:rPr>
      </w:pPr>
      <w:bookmarkStart w:id="5" w:name="_Toc219991370"/>
      <w:r w:rsidRPr="000C258E">
        <w:rPr>
          <w:rFonts w:cs="Arial"/>
          <w:b/>
          <w:bCs/>
          <w:sz w:val="28"/>
          <w:szCs w:val="28"/>
          <w:lang w:eastAsia="en-GB"/>
        </w:rPr>
        <w:t>Climate Considerations</w:t>
      </w:r>
      <w:bookmarkEnd w:id="5"/>
    </w:p>
    <w:p w14:paraId="59988D5C" w14:textId="4B3E1BC7" w:rsidR="00B90F6C" w:rsidRPr="00A36CC1" w:rsidRDefault="001D289C" w:rsidP="00B90F6C">
      <w:pPr>
        <w:spacing w:before="120" w:after="60" w:line="420" w:lineRule="atLeast"/>
        <w:rPr>
          <w:rFonts w:cs="Arial"/>
          <w:sz w:val="28"/>
          <w:szCs w:val="28"/>
          <w:lang w:eastAsia="en-GB"/>
        </w:rPr>
      </w:pPr>
      <w:r w:rsidRPr="00A36CC1">
        <w:rPr>
          <w:rFonts w:cs="Arial"/>
          <w:sz w:val="28"/>
          <w:szCs w:val="28"/>
          <w:lang w:eastAsia="en-GB"/>
        </w:rPr>
        <w:t>Similarly, a</w:t>
      </w:r>
      <w:r w:rsidR="00B90F6C" w:rsidRPr="00A36CC1">
        <w:rPr>
          <w:rFonts w:cs="Arial"/>
          <w:sz w:val="28"/>
          <w:szCs w:val="28"/>
          <w:lang w:eastAsia="en-GB"/>
        </w:rPr>
        <w:t>t the selection stage, SPD environmental question 4C.7 was included for information only. The specification was updated to allow the use of recycled materials where appropriate, and to ensure compliance with designated standards—particularly for floodlighting systems.</w:t>
      </w:r>
    </w:p>
    <w:p w14:paraId="4C73F00B" w14:textId="77777777" w:rsidR="00B90F6C" w:rsidRPr="00A36CC1" w:rsidRDefault="00B90F6C" w:rsidP="00B90F6C">
      <w:pPr>
        <w:spacing w:before="120" w:after="60" w:line="420" w:lineRule="atLeast"/>
        <w:rPr>
          <w:rFonts w:cs="Arial"/>
          <w:sz w:val="28"/>
          <w:szCs w:val="28"/>
          <w:lang w:eastAsia="en-GB"/>
        </w:rPr>
      </w:pPr>
      <w:r w:rsidRPr="00A36CC1">
        <w:rPr>
          <w:rFonts w:cs="Arial"/>
          <w:sz w:val="28"/>
          <w:szCs w:val="28"/>
          <w:lang w:eastAsia="en-GB"/>
        </w:rPr>
        <w:t>The Invitation to Tender included the following questions to gather circular economy insights:</w:t>
      </w:r>
    </w:p>
    <w:p w14:paraId="63D44C2D" w14:textId="77777777" w:rsidR="003E4C10" w:rsidRPr="000C258E" w:rsidRDefault="003E4C10" w:rsidP="003E4C10">
      <w:pPr>
        <w:spacing w:before="120" w:after="60" w:line="420" w:lineRule="atLeast"/>
        <w:rPr>
          <w:rFonts w:cs="Arial"/>
          <w:iCs/>
          <w:sz w:val="28"/>
          <w:szCs w:val="28"/>
          <w:u w:val="single"/>
          <w:lang w:eastAsia="en-GB"/>
        </w:rPr>
      </w:pPr>
      <w:r w:rsidRPr="000C258E">
        <w:rPr>
          <w:rFonts w:cs="Arial"/>
          <w:iCs/>
          <w:sz w:val="28"/>
          <w:szCs w:val="28"/>
          <w:u w:val="single"/>
          <w:lang w:eastAsia="en-GB"/>
        </w:rPr>
        <w:t>“Re-use and Re-purpose of existing Materials (Information Only)</w:t>
      </w:r>
    </w:p>
    <w:p w14:paraId="627B505C" w14:textId="77777777" w:rsidR="003E4C10" w:rsidRPr="000C258E" w:rsidRDefault="003E4C10" w:rsidP="003E4C10">
      <w:pPr>
        <w:spacing w:before="120" w:after="60" w:line="420" w:lineRule="atLeast"/>
        <w:rPr>
          <w:rFonts w:cs="Arial"/>
          <w:iCs/>
          <w:sz w:val="28"/>
          <w:szCs w:val="28"/>
          <w:lang w:eastAsia="en-GB"/>
        </w:rPr>
      </w:pPr>
      <w:r w:rsidRPr="000C258E">
        <w:rPr>
          <w:rFonts w:cs="Arial"/>
          <w:iCs/>
          <w:sz w:val="28"/>
          <w:szCs w:val="28"/>
          <w:lang w:eastAsia="en-GB"/>
        </w:rPr>
        <w:t>Tenderers are required to provide environmental details on how any of the materials that are removed from the location can be re-used or re-purposed, tenderers should detail where it could be re-used and how it can be re-purposed.”</w:t>
      </w:r>
    </w:p>
    <w:p w14:paraId="2FC6B67C" w14:textId="77777777" w:rsidR="003E4C10" w:rsidRPr="000C258E" w:rsidRDefault="003E4C10" w:rsidP="003E4C10">
      <w:pPr>
        <w:spacing w:before="120" w:after="60" w:line="420" w:lineRule="atLeast"/>
        <w:rPr>
          <w:rFonts w:cs="Arial"/>
          <w:iCs/>
          <w:sz w:val="28"/>
          <w:szCs w:val="28"/>
          <w:lang w:eastAsia="en-GB"/>
        </w:rPr>
      </w:pPr>
    </w:p>
    <w:p w14:paraId="75537D73" w14:textId="77777777" w:rsidR="003E4C10" w:rsidRPr="000C258E" w:rsidRDefault="003E4C10" w:rsidP="000C258E">
      <w:pPr>
        <w:pStyle w:val="Heading1"/>
        <w:numPr>
          <w:ilvl w:val="0"/>
          <w:numId w:val="0"/>
        </w:numPr>
        <w:rPr>
          <w:b/>
          <w:bCs/>
          <w:sz w:val="28"/>
          <w:szCs w:val="22"/>
          <w:lang w:eastAsia="en-GB"/>
        </w:rPr>
      </w:pPr>
      <w:bookmarkStart w:id="6" w:name="_Toc219991371"/>
      <w:r w:rsidRPr="000C258E">
        <w:rPr>
          <w:b/>
          <w:bCs/>
          <w:sz w:val="28"/>
          <w:szCs w:val="22"/>
          <w:lang w:eastAsia="en-GB"/>
        </w:rPr>
        <w:t>“Disposal of used Materials (Information Only)</w:t>
      </w:r>
      <w:bookmarkEnd w:id="6"/>
      <w:r w:rsidRPr="000C258E">
        <w:rPr>
          <w:b/>
          <w:bCs/>
          <w:sz w:val="28"/>
          <w:szCs w:val="22"/>
          <w:lang w:eastAsia="en-GB"/>
        </w:rPr>
        <w:t xml:space="preserve"> </w:t>
      </w:r>
    </w:p>
    <w:p w14:paraId="1F008CC8" w14:textId="77777777" w:rsidR="003E4C10" w:rsidRPr="000C258E" w:rsidRDefault="003E4C10" w:rsidP="003E4C10">
      <w:pPr>
        <w:spacing w:before="120" w:after="60" w:line="420" w:lineRule="atLeast"/>
        <w:rPr>
          <w:rFonts w:cs="Arial"/>
          <w:iCs/>
          <w:sz w:val="28"/>
          <w:szCs w:val="28"/>
          <w:lang w:eastAsia="en-GB"/>
        </w:rPr>
      </w:pPr>
      <w:r w:rsidRPr="000C258E">
        <w:rPr>
          <w:rFonts w:cs="Arial"/>
          <w:iCs/>
          <w:sz w:val="28"/>
          <w:szCs w:val="28"/>
          <w:lang w:eastAsia="en-GB"/>
        </w:rPr>
        <w:t>Tenderers are required to provide environmental details on how they will dispose of the used materials from the site, especially if they cannot be recycled, as well as how they will stop overspill of any materials into the surrounding natural environment.”</w:t>
      </w:r>
    </w:p>
    <w:p w14:paraId="50649689" w14:textId="77777777" w:rsidR="003E4C10" w:rsidRPr="000C258E" w:rsidRDefault="003E4C10" w:rsidP="003E4C10">
      <w:pPr>
        <w:spacing w:before="345" w:after="345" w:line="420" w:lineRule="atLeast"/>
        <w:rPr>
          <w:rFonts w:cs="Arial"/>
          <w:iCs/>
          <w:sz w:val="28"/>
          <w:szCs w:val="28"/>
          <w:lang w:eastAsia="en-GB"/>
        </w:rPr>
      </w:pPr>
      <w:r w:rsidRPr="000C258E">
        <w:rPr>
          <w:rFonts w:cs="Arial"/>
          <w:iCs/>
          <w:sz w:val="28"/>
          <w:szCs w:val="28"/>
          <w:lang w:eastAsia="en-GB"/>
        </w:rPr>
        <w:t>The staged approach to tendering for these contracts allowed for the refinement of these questions in subsequent tenders. In the second and third tenders the following questions refined questions were used:</w:t>
      </w:r>
    </w:p>
    <w:p w14:paraId="2BDC7D55" w14:textId="77777777" w:rsidR="003E4C10" w:rsidRPr="000C258E" w:rsidRDefault="003E4C10" w:rsidP="003E4C10">
      <w:pPr>
        <w:spacing w:after="120" w:line="420" w:lineRule="atLeast"/>
        <w:rPr>
          <w:rFonts w:cs="Arial"/>
          <w:iCs/>
          <w:sz w:val="28"/>
          <w:szCs w:val="28"/>
          <w:u w:val="single"/>
          <w:lang w:eastAsia="en-GB"/>
        </w:rPr>
      </w:pPr>
      <w:r w:rsidRPr="000C258E">
        <w:rPr>
          <w:rFonts w:cs="Arial"/>
          <w:iCs/>
          <w:sz w:val="28"/>
          <w:szCs w:val="28"/>
          <w:lang w:eastAsia="en-GB"/>
        </w:rPr>
        <w:t>“</w:t>
      </w:r>
      <w:r w:rsidRPr="000C258E">
        <w:rPr>
          <w:rFonts w:cs="Arial"/>
          <w:iCs/>
          <w:sz w:val="28"/>
          <w:szCs w:val="28"/>
          <w:u w:val="single"/>
          <w:lang w:eastAsia="en-GB"/>
        </w:rPr>
        <w:t>Supporting a Circular Economy in the Re-Using or Re-Purposing of materials (Information Only)</w:t>
      </w:r>
    </w:p>
    <w:p w14:paraId="72A45016" w14:textId="24C4C594" w:rsidR="003E4C10" w:rsidRPr="000C258E" w:rsidRDefault="003E4C10" w:rsidP="003E4C10">
      <w:pPr>
        <w:spacing w:after="345" w:line="420" w:lineRule="atLeast"/>
        <w:rPr>
          <w:rFonts w:cs="Arial"/>
          <w:iCs/>
          <w:sz w:val="28"/>
          <w:szCs w:val="28"/>
          <w:lang w:eastAsia="en-GB"/>
        </w:rPr>
      </w:pPr>
      <w:r w:rsidRPr="000C258E">
        <w:rPr>
          <w:rFonts w:cs="Arial"/>
          <w:iCs/>
          <w:sz w:val="28"/>
          <w:szCs w:val="28"/>
          <w:lang w:eastAsia="en-GB"/>
        </w:rPr>
        <w:t>Tenderers should detail and provide evidence on how they could in collaboration with their supply chain and partners to support a circular economy or the transition to one in the re-using, re-manufacturing, or re-</w:t>
      </w:r>
      <w:r w:rsidRPr="000C258E">
        <w:rPr>
          <w:rFonts w:cs="Arial"/>
          <w:iCs/>
          <w:sz w:val="28"/>
          <w:szCs w:val="28"/>
          <w:lang w:eastAsia="en-GB"/>
        </w:rPr>
        <w:lastRenderedPageBreak/>
        <w:t>purposing of the materials that are removed to stop waste production and to prevent it reaching landfill.  Tenderers should set out their approach:</w:t>
      </w:r>
    </w:p>
    <w:p w14:paraId="1C5BF410" w14:textId="6BFB5386" w:rsidR="003E4C10" w:rsidRPr="000C258E" w:rsidRDefault="00454F0D" w:rsidP="003E4C10">
      <w:pPr>
        <w:pStyle w:val="ListParagraph"/>
        <w:numPr>
          <w:ilvl w:val="0"/>
          <w:numId w:val="14"/>
        </w:numPr>
        <w:spacing w:before="345" w:after="345" w:line="420" w:lineRule="atLeast"/>
        <w:rPr>
          <w:rFonts w:cs="Arial"/>
          <w:iCs/>
          <w:sz w:val="28"/>
          <w:szCs w:val="28"/>
          <w:lang w:eastAsia="en-GB"/>
        </w:rPr>
      </w:pPr>
      <w:r>
        <w:rPr>
          <w:rFonts w:cs="Arial"/>
          <w:iCs/>
          <w:sz w:val="28"/>
          <w:szCs w:val="28"/>
          <w:lang w:eastAsia="en-GB"/>
        </w:rPr>
        <w:t>w</w:t>
      </w:r>
      <w:r w:rsidR="003E4C10" w:rsidRPr="000C258E">
        <w:rPr>
          <w:rFonts w:cs="Arial"/>
          <w:iCs/>
          <w:sz w:val="28"/>
          <w:szCs w:val="28"/>
          <w:lang w:eastAsia="en-GB"/>
        </w:rPr>
        <w:t>hat they are doing or could be doing</w:t>
      </w:r>
    </w:p>
    <w:p w14:paraId="541088A0" w14:textId="2030A593" w:rsidR="003E4C10" w:rsidRPr="000C258E" w:rsidRDefault="00454F0D" w:rsidP="003E4C10">
      <w:pPr>
        <w:pStyle w:val="ListParagraph"/>
        <w:numPr>
          <w:ilvl w:val="0"/>
          <w:numId w:val="14"/>
        </w:numPr>
        <w:spacing w:before="345" w:after="345" w:line="420" w:lineRule="atLeast"/>
        <w:rPr>
          <w:rFonts w:cs="Arial"/>
          <w:iCs/>
          <w:sz w:val="28"/>
          <w:szCs w:val="28"/>
          <w:lang w:eastAsia="en-GB"/>
        </w:rPr>
      </w:pPr>
      <w:r>
        <w:rPr>
          <w:rFonts w:cs="Arial"/>
          <w:iCs/>
          <w:sz w:val="28"/>
          <w:szCs w:val="28"/>
          <w:lang w:eastAsia="en-GB"/>
        </w:rPr>
        <w:t>w</w:t>
      </w:r>
      <w:r w:rsidR="003E4C10" w:rsidRPr="000C258E">
        <w:rPr>
          <w:rFonts w:cs="Arial"/>
          <w:iCs/>
          <w:sz w:val="28"/>
          <w:szCs w:val="28"/>
          <w:lang w:eastAsia="en-GB"/>
        </w:rPr>
        <w:t>hat the process is or would be</w:t>
      </w:r>
    </w:p>
    <w:p w14:paraId="148999BF" w14:textId="6DC3165C" w:rsidR="003E4C10" w:rsidRPr="000C258E" w:rsidRDefault="00454F0D" w:rsidP="003E4C10">
      <w:pPr>
        <w:pStyle w:val="ListParagraph"/>
        <w:numPr>
          <w:ilvl w:val="0"/>
          <w:numId w:val="14"/>
        </w:numPr>
        <w:spacing w:before="120" w:after="120" w:line="420" w:lineRule="atLeast"/>
        <w:ind w:left="714" w:hanging="357"/>
        <w:rPr>
          <w:rFonts w:cs="Arial"/>
          <w:iCs/>
          <w:sz w:val="28"/>
          <w:szCs w:val="28"/>
          <w:lang w:eastAsia="en-GB"/>
        </w:rPr>
      </w:pPr>
      <w:r>
        <w:rPr>
          <w:rFonts w:cs="Arial"/>
          <w:iCs/>
          <w:sz w:val="28"/>
          <w:szCs w:val="28"/>
          <w:lang w:eastAsia="en-GB"/>
        </w:rPr>
        <w:t>w</w:t>
      </w:r>
      <w:r w:rsidR="003E4C10" w:rsidRPr="000C258E">
        <w:rPr>
          <w:rFonts w:cs="Arial"/>
          <w:iCs/>
          <w:sz w:val="28"/>
          <w:szCs w:val="28"/>
          <w:lang w:eastAsia="en-GB"/>
        </w:rPr>
        <w:t>hat the result or potential result is.”</w:t>
      </w:r>
    </w:p>
    <w:p w14:paraId="55D3F980" w14:textId="77777777" w:rsidR="003E4C10" w:rsidRPr="000C258E" w:rsidRDefault="003E4C10" w:rsidP="003E4C10">
      <w:pPr>
        <w:spacing w:before="120" w:after="120" w:line="420" w:lineRule="atLeast"/>
        <w:rPr>
          <w:rFonts w:cs="Arial"/>
          <w:iCs/>
          <w:sz w:val="28"/>
          <w:szCs w:val="28"/>
          <w:u w:val="single"/>
          <w:lang w:eastAsia="en-GB"/>
        </w:rPr>
      </w:pPr>
      <w:r w:rsidRPr="000C258E">
        <w:rPr>
          <w:rFonts w:cs="Arial"/>
          <w:iCs/>
          <w:sz w:val="28"/>
          <w:szCs w:val="28"/>
          <w:u w:val="single"/>
          <w:lang w:eastAsia="en-GB"/>
        </w:rPr>
        <w:t xml:space="preserve">“Disposal of used Materials (Information Only)  </w:t>
      </w:r>
    </w:p>
    <w:p w14:paraId="06520384" w14:textId="703DB138" w:rsidR="00B90F6C" w:rsidRDefault="003E4C10" w:rsidP="00454F0D">
      <w:pPr>
        <w:spacing w:before="120" w:after="120" w:line="420" w:lineRule="atLeast"/>
        <w:rPr>
          <w:rFonts w:cs="Arial"/>
          <w:iCs/>
          <w:sz w:val="28"/>
          <w:szCs w:val="28"/>
          <w:lang w:eastAsia="en-GB"/>
        </w:rPr>
      </w:pPr>
      <w:r w:rsidRPr="000C258E">
        <w:rPr>
          <w:rFonts w:cs="Arial"/>
          <w:iCs/>
          <w:sz w:val="28"/>
          <w:szCs w:val="28"/>
          <w:lang w:eastAsia="en-GB"/>
        </w:rPr>
        <w:t>Tenderers are required to provide environmental details on how they will dispose of the used materials from the site, especially if they cannot be recycled.”</w:t>
      </w:r>
    </w:p>
    <w:p w14:paraId="56D9BC44" w14:textId="77777777" w:rsidR="00454F0D" w:rsidRPr="00454F0D" w:rsidRDefault="00454F0D" w:rsidP="00454F0D">
      <w:pPr>
        <w:spacing w:before="120" w:after="120" w:line="420" w:lineRule="atLeast"/>
        <w:rPr>
          <w:rFonts w:cs="Arial"/>
          <w:iCs/>
          <w:sz w:val="28"/>
          <w:szCs w:val="28"/>
          <w:lang w:eastAsia="en-GB"/>
        </w:rPr>
      </w:pPr>
    </w:p>
    <w:p w14:paraId="135D895E" w14:textId="77777777" w:rsidR="00B90F6C" w:rsidRDefault="00B90F6C" w:rsidP="006E37A1">
      <w:pPr>
        <w:pStyle w:val="Heading1"/>
        <w:numPr>
          <w:ilvl w:val="0"/>
          <w:numId w:val="0"/>
        </w:numPr>
        <w:rPr>
          <w:rFonts w:cs="Arial"/>
          <w:b/>
          <w:bCs/>
          <w:sz w:val="28"/>
          <w:szCs w:val="28"/>
          <w:lang w:eastAsia="en-GB"/>
        </w:rPr>
      </w:pPr>
      <w:bookmarkStart w:id="7" w:name="_Toc219991372"/>
      <w:r w:rsidRPr="006E37A1">
        <w:rPr>
          <w:rFonts w:cs="Arial"/>
          <w:b/>
          <w:bCs/>
          <w:sz w:val="28"/>
          <w:szCs w:val="28"/>
          <w:lang w:eastAsia="en-GB"/>
        </w:rPr>
        <w:t>Outcomes and Lessons Learned</w:t>
      </w:r>
      <w:bookmarkEnd w:id="7"/>
    </w:p>
    <w:p w14:paraId="018332ED" w14:textId="77777777" w:rsidR="006E37A1" w:rsidRPr="006E37A1" w:rsidRDefault="006E37A1" w:rsidP="006E37A1">
      <w:pPr>
        <w:rPr>
          <w:lang w:eastAsia="en-GB"/>
        </w:rPr>
      </w:pPr>
    </w:p>
    <w:p w14:paraId="066B8749" w14:textId="77777777" w:rsidR="00B90F6C" w:rsidRPr="006E37A1" w:rsidRDefault="00B90F6C" w:rsidP="006E37A1">
      <w:pPr>
        <w:pStyle w:val="Heading1"/>
        <w:numPr>
          <w:ilvl w:val="0"/>
          <w:numId w:val="0"/>
        </w:numPr>
        <w:rPr>
          <w:b/>
          <w:bCs/>
          <w:sz w:val="28"/>
          <w:szCs w:val="22"/>
          <w:lang w:eastAsia="en-GB"/>
        </w:rPr>
      </w:pPr>
      <w:bookmarkStart w:id="8" w:name="_Toc219991373"/>
      <w:r w:rsidRPr="006E37A1">
        <w:rPr>
          <w:b/>
          <w:bCs/>
          <w:sz w:val="28"/>
          <w:szCs w:val="22"/>
          <w:lang w:eastAsia="en-GB"/>
        </w:rPr>
        <w:t>Climate Outcomes</w:t>
      </w:r>
      <w:bookmarkEnd w:id="8"/>
    </w:p>
    <w:p w14:paraId="0F9C8E50" w14:textId="6BE96B05" w:rsidR="00CC683B" w:rsidRPr="00CC683B" w:rsidRDefault="00CC683B" w:rsidP="00CC683B">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t</w:t>
      </w:r>
      <w:r w:rsidR="00B90F6C" w:rsidRPr="00CC683B">
        <w:rPr>
          <w:rFonts w:cs="Arial"/>
          <w:sz w:val="28"/>
          <w:szCs w:val="28"/>
          <w:lang w:eastAsia="en-GB"/>
        </w:rPr>
        <w:t>he first contract’s supplier committed to reusing or recycling 95% of removed materials</w:t>
      </w:r>
      <w:r>
        <w:rPr>
          <w:rFonts w:cs="Arial"/>
          <w:sz w:val="28"/>
          <w:szCs w:val="28"/>
          <w:lang w:eastAsia="en-GB"/>
        </w:rPr>
        <w:t xml:space="preserve"> -</w:t>
      </w:r>
      <w:r w:rsidR="00B90F6C" w:rsidRPr="00CC683B">
        <w:rPr>
          <w:rFonts w:cs="Arial"/>
          <w:sz w:val="28"/>
          <w:szCs w:val="28"/>
          <w:lang w:eastAsia="en-GB"/>
        </w:rPr>
        <w:t xml:space="preserve"> Notably, shock pads were diverted from specialist landfill and repurposed for equestrian surfaces</w:t>
      </w:r>
    </w:p>
    <w:p w14:paraId="1AFF1F37" w14:textId="0974EB3A" w:rsidR="00B90F6C" w:rsidRPr="00CC683B" w:rsidRDefault="00CC683B" w:rsidP="00CC683B">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s</w:t>
      </w:r>
      <w:r w:rsidR="00B90F6C" w:rsidRPr="00CC683B">
        <w:rPr>
          <w:rFonts w:cs="Arial"/>
          <w:sz w:val="28"/>
          <w:szCs w:val="28"/>
          <w:lang w:eastAsia="en-GB"/>
        </w:rPr>
        <w:t>ubsequent suppliers adopted the Reduce, Reuse, Recycle hierarchy, aligning with Scotland’s Zero Waste Plan</w:t>
      </w:r>
      <w:r>
        <w:rPr>
          <w:rFonts w:cs="Arial"/>
          <w:sz w:val="28"/>
          <w:szCs w:val="28"/>
          <w:lang w:eastAsia="en-GB"/>
        </w:rPr>
        <w:t>,</w:t>
      </w:r>
      <w:r w:rsidR="00B90F6C" w:rsidRPr="00CC683B">
        <w:rPr>
          <w:rFonts w:cs="Arial"/>
          <w:sz w:val="28"/>
          <w:szCs w:val="28"/>
          <w:lang w:eastAsia="en-GB"/>
        </w:rPr>
        <w:t xml:space="preserve"> Measures included</w:t>
      </w:r>
    </w:p>
    <w:p w14:paraId="485D50DB" w14:textId="4F91E6C5" w:rsidR="00B90F6C" w:rsidRPr="004F14A6" w:rsidRDefault="004F14A6" w:rsidP="004F14A6">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a</w:t>
      </w:r>
      <w:r w:rsidR="00B90F6C" w:rsidRPr="004F14A6">
        <w:rPr>
          <w:rFonts w:cs="Arial"/>
          <w:sz w:val="28"/>
          <w:szCs w:val="28"/>
          <w:lang w:eastAsia="en-GB"/>
        </w:rPr>
        <w:t>ccurate material take-offs</w:t>
      </w:r>
    </w:p>
    <w:p w14:paraId="3EF3AD29" w14:textId="0DE2615D" w:rsidR="00B90F6C" w:rsidRPr="004F14A6" w:rsidRDefault="004F14A6" w:rsidP="004F14A6">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t</w:t>
      </w:r>
      <w:r w:rsidR="00B90F6C" w:rsidRPr="004F14A6">
        <w:rPr>
          <w:rFonts w:cs="Arial"/>
          <w:sz w:val="28"/>
          <w:szCs w:val="28"/>
          <w:lang w:eastAsia="en-GB"/>
        </w:rPr>
        <w:t>imely ordering</w:t>
      </w:r>
    </w:p>
    <w:p w14:paraId="2546E24D" w14:textId="4DD2ED36" w:rsidR="00B90F6C" w:rsidRPr="004F14A6" w:rsidRDefault="004F14A6" w:rsidP="004F14A6">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m</w:t>
      </w:r>
      <w:r w:rsidR="00B90F6C" w:rsidRPr="004F14A6">
        <w:rPr>
          <w:rFonts w:cs="Arial"/>
          <w:sz w:val="28"/>
          <w:szCs w:val="28"/>
          <w:lang w:eastAsia="en-GB"/>
        </w:rPr>
        <w:t>inimal packaging</w:t>
      </w:r>
    </w:p>
    <w:p w14:paraId="2B6466BC" w14:textId="35AA49F1" w:rsidR="00B90F6C" w:rsidRPr="004F14A6" w:rsidRDefault="004F14A6" w:rsidP="004F14A6">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c</w:t>
      </w:r>
      <w:r w:rsidR="00B90F6C" w:rsidRPr="004F14A6">
        <w:rPr>
          <w:rFonts w:cs="Arial"/>
          <w:sz w:val="28"/>
          <w:szCs w:val="28"/>
          <w:lang w:eastAsia="en-GB"/>
        </w:rPr>
        <w:t>ollaboration with reuse networks like The Community Resources Network and Construction Material Exchange</w:t>
      </w:r>
    </w:p>
    <w:p w14:paraId="45C60E11" w14:textId="113F047B" w:rsidR="00B90F6C" w:rsidRDefault="004F14A6" w:rsidP="004F14A6">
      <w:pPr>
        <w:pStyle w:val="ListParagraph"/>
        <w:numPr>
          <w:ilvl w:val="0"/>
          <w:numId w:val="16"/>
        </w:numPr>
        <w:spacing w:before="100" w:beforeAutospacing="1" w:after="100" w:afterAutospacing="1" w:line="420" w:lineRule="atLeast"/>
        <w:rPr>
          <w:rFonts w:cs="Arial"/>
          <w:sz w:val="28"/>
          <w:szCs w:val="28"/>
          <w:lang w:eastAsia="en-GB"/>
        </w:rPr>
      </w:pPr>
      <w:r>
        <w:rPr>
          <w:rFonts w:cs="Arial"/>
          <w:sz w:val="28"/>
          <w:szCs w:val="28"/>
          <w:lang w:eastAsia="en-GB"/>
        </w:rPr>
        <w:t>o</w:t>
      </w:r>
      <w:r w:rsidR="00B90F6C" w:rsidRPr="004F14A6">
        <w:rPr>
          <w:rFonts w:cs="Arial"/>
          <w:sz w:val="28"/>
          <w:szCs w:val="28"/>
          <w:lang w:eastAsia="en-GB"/>
        </w:rPr>
        <w:t>nsite Toolbox Talks to promote zero waste culture</w:t>
      </w:r>
    </w:p>
    <w:p w14:paraId="1F136922" w14:textId="77777777" w:rsidR="004F14A6" w:rsidRDefault="004F14A6" w:rsidP="004F14A6">
      <w:pPr>
        <w:spacing w:before="100" w:beforeAutospacing="1" w:after="100" w:afterAutospacing="1" w:line="420" w:lineRule="atLeast"/>
        <w:rPr>
          <w:rFonts w:cs="Arial"/>
          <w:sz w:val="28"/>
          <w:szCs w:val="28"/>
          <w:lang w:eastAsia="en-GB"/>
        </w:rPr>
      </w:pPr>
    </w:p>
    <w:p w14:paraId="775589D6" w14:textId="77777777" w:rsidR="004F14A6" w:rsidRPr="004F14A6" w:rsidRDefault="004F14A6" w:rsidP="004F14A6">
      <w:pPr>
        <w:spacing w:before="100" w:beforeAutospacing="1" w:after="100" w:afterAutospacing="1" w:line="420" w:lineRule="atLeast"/>
        <w:rPr>
          <w:rFonts w:cs="Arial"/>
          <w:sz w:val="28"/>
          <w:szCs w:val="28"/>
          <w:lang w:eastAsia="en-GB"/>
        </w:rPr>
      </w:pPr>
    </w:p>
    <w:p w14:paraId="5A167EDC" w14:textId="77777777" w:rsidR="00B90F6C" w:rsidRDefault="00B90F6C" w:rsidP="006E37A1">
      <w:pPr>
        <w:pStyle w:val="Heading1"/>
        <w:numPr>
          <w:ilvl w:val="0"/>
          <w:numId w:val="0"/>
        </w:numPr>
        <w:rPr>
          <w:rFonts w:cs="Arial"/>
          <w:b/>
          <w:bCs/>
          <w:sz w:val="28"/>
          <w:szCs w:val="28"/>
          <w:lang w:eastAsia="en-GB"/>
        </w:rPr>
      </w:pPr>
      <w:bookmarkStart w:id="9" w:name="_Toc219991374"/>
      <w:r w:rsidRPr="006E37A1">
        <w:rPr>
          <w:rFonts w:cs="Arial"/>
          <w:b/>
          <w:bCs/>
          <w:sz w:val="28"/>
          <w:szCs w:val="28"/>
          <w:lang w:eastAsia="en-GB"/>
        </w:rPr>
        <w:lastRenderedPageBreak/>
        <w:t>Community Benefits and Fair Work</w:t>
      </w:r>
      <w:bookmarkEnd w:id="9"/>
    </w:p>
    <w:p w14:paraId="1E03E940" w14:textId="77777777" w:rsidR="00E31DE7" w:rsidRPr="00E31DE7" w:rsidRDefault="00E31DE7" w:rsidP="00E31DE7">
      <w:pPr>
        <w:rPr>
          <w:lang w:eastAsia="en-GB"/>
        </w:rPr>
      </w:pPr>
    </w:p>
    <w:p w14:paraId="2C0DB236" w14:textId="77777777" w:rsidR="00B90F6C" w:rsidRPr="00A36CC1" w:rsidRDefault="00B90F6C" w:rsidP="00B90F6C">
      <w:pPr>
        <w:numPr>
          <w:ilvl w:val="0"/>
          <w:numId w:val="13"/>
        </w:numPr>
        <w:spacing w:after="120" w:line="420" w:lineRule="atLeast"/>
        <w:ind w:left="750"/>
        <w:rPr>
          <w:rFonts w:cs="Arial"/>
          <w:sz w:val="28"/>
          <w:szCs w:val="28"/>
          <w:lang w:eastAsia="en-GB"/>
        </w:rPr>
      </w:pPr>
      <w:r w:rsidRPr="00A36CC1">
        <w:rPr>
          <w:rFonts w:cs="Arial"/>
          <w:sz w:val="28"/>
          <w:szCs w:val="28"/>
          <w:lang w:eastAsia="en-GB"/>
        </w:rPr>
        <w:t>Contract 1:</w:t>
      </w:r>
    </w:p>
    <w:p w14:paraId="247A97DD" w14:textId="77777777" w:rsidR="00B90F6C" w:rsidRPr="00A36CC1" w:rsidRDefault="00B90F6C" w:rsidP="00B90F6C">
      <w:pPr>
        <w:numPr>
          <w:ilvl w:val="1"/>
          <w:numId w:val="13"/>
        </w:numPr>
        <w:spacing w:before="100" w:beforeAutospacing="1" w:after="100" w:afterAutospacing="1" w:line="420" w:lineRule="atLeast"/>
        <w:ind w:left="1470"/>
        <w:rPr>
          <w:rFonts w:cs="Arial"/>
          <w:sz w:val="28"/>
          <w:szCs w:val="28"/>
          <w:lang w:eastAsia="en-GB"/>
        </w:rPr>
      </w:pPr>
      <w:r w:rsidRPr="00A36CC1">
        <w:rPr>
          <w:rFonts w:cs="Arial"/>
          <w:sz w:val="28"/>
          <w:szCs w:val="28"/>
          <w:lang w:eastAsia="en-GB"/>
        </w:rPr>
        <w:t>1 S/NVQ for a new or existing employee</w:t>
      </w:r>
    </w:p>
    <w:p w14:paraId="0E20AF63" w14:textId="5F0A514D"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b</w:t>
      </w:r>
      <w:r w:rsidR="00B90F6C" w:rsidRPr="00A36CC1">
        <w:rPr>
          <w:rFonts w:cs="Arial"/>
          <w:sz w:val="28"/>
          <w:szCs w:val="28"/>
          <w:lang w:eastAsia="en-GB"/>
        </w:rPr>
        <w:t>usiness support to an SME/social enterprise/voluntary organisation</w:t>
      </w:r>
    </w:p>
    <w:p w14:paraId="16F521FD" w14:textId="7553FF77"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f</w:t>
      </w:r>
      <w:r w:rsidR="00B90F6C" w:rsidRPr="00A36CC1">
        <w:rPr>
          <w:rFonts w:cs="Arial"/>
          <w:sz w:val="28"/>
          <w:szCs w:val="28"/>
          <w:lang w:eastAsia="en-GB"/>
        </w:rPr>
        <w:t>inancial support for 2 community projects</w:t>
      </w:r>
    </w:p>
    <w:p w14:paraId="5525A327" w14:textId="77777777" w:rsidR="00B90F6C" w:rsidRPr="00A36CC1" w:rsidRDefault="00B90F6C" w:rsidP="00B90F6C">
      <w:pPr>
        <w:numPr>
          <w:ilvl w:val="0"/>
          <w:numId w:val="13"/>
        </w:numPr>
        <w:spacing w:after="120" w:line="420" w:lineRule="atLeast"/>
        <w:ind w:left="750"/>
        <w:rPr>
          <w:rFonts w:cs="Arial"/>
          <w:sz w:val="28"/>
          <w:szCs w:val="28"/>
          <w:lang w:eastAsia="en-GB"/>
        </w:rPr>
      </w:pPr>
      <w:r w:rsidRPr="00A36CC1">
        <w:rPr>
          <w:rFonts w:cs="Arial"/>
          <w:sz w:val="28"/>
          <w:szCs w:val="28"/>
          <w:lang w:eastAsia="en-GB"/>
        </w:rPr>
        <w:t>Contract 2:</w:t>
      </w:r>
    </w:p>
    <w:p w14:paraId="1FF0EA82" w14:textId="00C3661E"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b</w:t>
      </w:r>
      <w:r w:rsidR="00B90F6C" w:rsidRPr="00A36CC1">
        <w:rPr>
          <w:rFonts w:cs="Arial"/>
          <w:sz w:val="28"/>
          <w:szCs w:val="28"/>
          <w:lang w:eastAsia="en-GB"/>
        </w:rPr>
        <w:t>usiness support to an SME/social enterprise/voluntary organisation</w:t>
      </w:r>
    </w:p>
    <w:p w14:paraId="786140CF" w14:textId="02A1FDEA"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n</w:t>
      </w:r>
      <w:r w:rsidR="00B90F6C" w:rsidRPr="00A36CC1">
        <w:rPr>
          <w:rFonts w:cs="Arial"/>
          <w:sz w:val="28"/>
          <w:szCs w:val="28"/>
          <w:lang w:eastAsia="en-GB"/>
        </w:rPr>
        <w:t>on-financial support for a community project</w:t>
      </w:r>
    </w:p>
    <w:p w14:paraId="46003F42" w14:textId="569203F3" w:rsidR="00B90F6C" w:rsidRPr="00A36CC1" w:rsidRDefault="004F14A6" w:rsidP="00B90F6C">
      <w:pPr>
        <w:numPr>
          <w:ilvl w:val="0"/>
          <w:numId w:val="13"/>
        </w:numPr>
        <w:spacing w:after="120" w:line="420" w:lineRule="atLeast"/>
        <w:ind w:left="750"/>
        <w:rPr>
          <w:rFonts w:cs="Arial"/>
          <w:sz w:val="28"/>
          <w:szCs w:val="28"/>
          <w:lang w:eastAsia="en-GB"/>
        </w:rPr>
      </w:pPr>
      <w:r>
        <w:rPr>
          <w:rFonts w:cs="Arial"/>
          <w:sz w:val="28"/>
          <w:szCs w:val="28"/>
          <w:lang w:eastAsia="en-GB"/>
        </w:rPr>
        <w:t>C</w:t>
      </w:r>
      <w:r w:rsidR="00B90F6C" w:rsidRPr="00A36CC1">
        <w:rPr>
          <w:rFonts w:cs="Arial"/>
          <w:sz w:val="28"/>
          <w:szCs w:val="28"/>
          <w:lang w:eastAsia="en-GB"/>
        </w:rPr>
        <w:t>ontract 3:</w:t>
      </w:r>
    </w:p>
    <w:p w14:paraId="12879CC6" w14:textId="141B3BD5"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in</w:t>
      </w:r>
      <w:r w:rsidR="00B90F6C" w:rsidRPr="00A36CC1">
        <w:rPr>
          <w:rFonts w:cs="Arial"/>
          <w:sz w:val="28"/>
          <w:szCs w:val="28"/>
          <w:lang w:eastAsia="en-GB"/>
        </w:rPr>
        <w:t>dustry awareness event</w:t>
      </w:r>
    </w:p>
    <w:p w14:paraId="77960A94" w14:textId="3A1FB5C9" w:rsidR="00B90F6C" w:rsidRPr="00A36CC1" w:rsidRDefault="004F14A6" w:rsidP="00B90F6C">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b</w:t>
      </w:r>
      <w:r w:rsidR="00B90F6C" w:rsidRPr="00A36CC1">
        <w:rPr>
          <w:rFonts w:cs="Arial"/>
          <w:sz w:val="28"/>
          <w:szCs w:val="28"/>
          <w:lang w:eastAsia="en-GB"/>
        </w:rPr>
        <w:t>usiness support to an SME/social enterprise/voluntary organisation</w:t>
      </w:r>
    </w:p>
    <w:p w14:paraId="4653C1A2" w14:textId="20D95EFA" w:rsidR="00E31DE7" w:rsidRDefault="004F14A6" w:rsidP="00E31DE7">
      <w:pPr>
        <w:numPr>
          <w:ilvl w:val="1"/>
          <w:numId w:val="13"/>
        </w:numPr>
        <w:spacing w:before="100" w:beforeAutospacing="1" w:after="100" w:afterAutospacing="1" w:line="420" w:lineRule="atLeast"/>
        <w:ind w:left="1470"/>
        <w:rPr>
          <w:rFonts w:cs="Arial"/>
          <w:sz w:val="28"/>
          <w:szCs w:val="28"/>
          <w:lang w:eastAsia="en-GB"/>
        </w:rPr>
      </w:pPr>
      <w:r>
        <w:rPr>
          <w:rFonts w:cs="Arial"/>
          <w:sz w:val="28"/>
          <w:szCs w:val="28"/>
          <w:lang w:eastAsia="en-GB"/>
        </w:rPr>
        <w:t>n</w:t>
      </w:r>
      <w:r w:rsidR="00B90F6C" w:rsidRPr="00A36CC1">
        <w:rPr>
          <w:rFonts w:cs="Arial"/>
          <w:sz w:val="28"/>
          <w:szCs w:val="28"/>
          <w:lang w:eastAsia="en-GB"/>
        </w:rPr>
        <w:t>on-financial support for a Renfrewshire-based social enterprise</w:t>
      </w:r>
    </w:p>
    <w:p w14:paraId="57D48BCE" w14:textId="77777777" w:rsidR="00E31DE7" w:rsidRPr="00E31DE7" w:rsidRDefault="00E31DE7" w:rsidP="00E31DE7">
      <w:pPr>
        <w:spacing w:before="100" w:beforeAutospacing="1" w:after="100" w:afterAutospacing="1" w:line="420" w:lineRule="atLeast"/>
        <w:rPr>
          <w:rFonts w:cs="Arial"/>
          <w:sz w:val="28"/>
          <w:szCs w:val="28"/>
          <w:lang w:eastAsia="en-GB"/>
        </w:rPr>
      </w:pPr>
    </w:p>
    <w:p w14:paraId="07782247" w14:textId="77777777" w:rsidR="00B90F6C" w:rsidRPr="006E37A1" w:rsidRDefault="00B90F6C" w:rsidP="006E37A1">
      <w:pPr>
        <w:pStyle w:val="Heading1"/>
        <w:numPr>
          <w:ilvl w:val="0"/>
          <w:numId w:val="0"/>
        </w:numPr>
        <w:rPr>
          <w:rFonts w:cs="Arial"/>
          <w:b/>
          <w:bCs/>
          <w:sz w:val="28"/>
          <w:szCs w:val="28"/>
          <w:lang w:eastAsia="en-GB"/>
        </w:rPr>
      </w:pPr>
      <w:bookmarkStart w:id="10" w:name="_Toc219991375"/>
      <w:r w:rsidRPr="006E37A1">
        <w:rPr>
          <w:rFonts w:cs="Arial"/>
          <w:b/>
          <w:bCs/>
          <w:sz w:val="28"/>
          <w:szCs w:val="28"/>
          <w:lang w:eastAsia="en-GB"/>
        </w:rPr>
        <w:t>Delivery, Monitoring, and Reporting</w:t>
      </w:r>
      <w:bookmarkEnd w:id="10"/>
    </w:p>
    <w:p w14:paraId="26C79F70" w14:textId="77777777" w:rsidR="00B90F6C" w:rsidRPr="00A36CC1" w:rsidRDefault="00B90F6C" w:rsidP="00B90F6C">
      <w:pPr>
        <w:spacing w:before="120" w:after="60" w:line="420" w:lineRule="atLeast"/>
        <w:rPr>
          <w:rFonts w:cs="Arial"/>
          <w:sz w:val="28"/>
          <w:szCs w:val="28"/>
          <w:lang w:eastAsia="en-GB"/>
        </w:rPr>
      </w:pPr>
      <w:r w:rsidRPr="00A36CC1">
        <w:rPr>
          <w:rFonts w:cs="Arial"/>
          <w:sz w:val="28"/>
          <w:szCs w:val="28"/>
          <w:lang w:eastAsia="en-GB"/>
        </w:rPr>
        <w:t>Each contract included a site waste management plan, detailing how waste would be handled, reused, redistributed, or recycled. These plans were regularly monitored by the service department.</w:t>
      </w:r>
    </w:p>
    <w:p w14:paraId="4C833B12" w14:textId="573A3952" w:rsidR="00B90F6C" w:rsidRDefault="00B90F6C" w:rsidP="006E37A1">
      <w:pPr>
        <w:spacing w:before="120" w:after="60" w:line="420" w:lineRule="atLeast"/>
        <w:rPr>
          <w:rFonts w:cs="Arial"/>
          <w:sz w:val="28"/>
          <w:szCs w:val="28"/>
          <w:lang w:eastAsia="en-GB"/>
        </w:rPr>
      </w:pPr>
      <w:r w:rsidRPr="00A36CC1">
        <w:rPr>
          <w:rFonts w:cs="Arial"/>
          <w:sz w:val="28"/>
          <w:szCs w:val="28"/>
          <w:lang w:eastAsia="en-GB"/>
        </w:rPr>
        <w:t>Community Benefits were tracked using a dedicated management system, ensuring commitments were delivered and recorded.</w:t>
      </w:r>
      <w:r w:rsidR="00EB390E" w:rsidRPr="00A36CC1">
        <w:rPr>
          <w:rFonts w:cs="Arial"/>
          <w:sz w:val="28"/>
          <w:szCs w:val="28"/>
          <w:lang w:eastAsia="en-GB"/>
        </w:rPr>
        <w:t xml:space="preserve"> The system sends regular reminders and allows for evidence to be submitted, reviewed, and approved which streamlines the monitoring process.</w:t>
      </w:r>
    </w:p>
    <w:p w14:paraId="2E52C984" w14:textId="77777777" w:rsidR="006E37A1" w:rsidRDefault="006E37A1" w:rsidP="006E37A1">
      <w:pPr>
        <w:spacing w:before="120" w:after="60" w:line="420" w:lineRule="atLeast"/>
        <w:rPr>
          <w:rFonts w:cs="Arial"/>
          <w:sz w:val="28"/>
          <w:szCs w:val="28"/>
          <w:lang w:eastAsia="en-GB"/>
        </w:rPr>
      </w:pPr>
    </w:p>
    <w:p w14:paraId="6A840370" w14:textId="77777777" w:rsidR="00E31DE7" w:rsidRDefault="00E31DE7" w:rsidP="006E37A1">
      <w:pPr>
        <w:spacing w:before="120" w:after="60" w:line="420" w:lineRule="atLeast"/>
        <w:rPr>
          <w:rFonts w:cs="Arial"/>
          <w:sz w:val="28"/>
          <w:szCs w:val="28"/>
          <w:lang w:eastAsia="en-GB"/>
        </w:rPr>
      </w:pPr>
    </w:p>
    <w:p w14:paraId="46EDD961" w14:textId="77777777" w:rsidR="00E31DE7" w:rsidRPr="00A36CC1" w:rsidRDefault="00E31DE7" w:rsidP="006E37A1">
      <w:pPr>
        <w:spacing w:before="120" w:after="60" w:line="420" w:lineRule="atLeast"/>
        <w:rPr>
          <w:rFonts w:cs="Arial"/>
          <w:sz w:val="28"/>
          <w:szCs w:val="28"/>
          <w:lang w:eastAsia="en-GB"/>
        </w:rPr>
      </w:pPr>
    </w:p>
    <w:p w14:paraId="617E09B0" w14:textId="77777777" w:rsidR="00B90F6C" w:rsidRPr="006E37A1" w:rsidRDefault="00B90F6C" w:rsidP="006E37A1">
      <w:pPr>
        <w:pStyle w:val="Heading1"/>
        <w:numPr>
          <w:ilvl w:val="0"/>
          <w:numId w:val="0"/>
        </w:numPr>
        <w:rPr>
          <w:rFonts w:cs="Arial"/>
          <w:b/>
          <w:bCs/>
          <w:sz w:val="28"/>
          <w:szCs w:val="28"/>
          <w:lang w:eastAsia="en-GB"/>
        </w:rPr>
      </w:pPr>
      <w:bookmarkStart w:id="11" w:name="_Hlk211262861"/>
      <w:bookmarkStart w:id="12" w:name="_Hlk211262791"/>
      <w:bookmarkStart w:id="13" w:name="_Toc219991376"/>
      <w:r w:rsidRPr="006E37A1">
        <w:rPr>
          <w:rFonts w:cs="Arial"/>
          <w:b/>
          <w:bCs/>
          <w:sz w:val="28"/>
          <w:szCs w:val="28"/>
          <w:lang w:eastAsia="en-GB"/>
        </w:rPr>
        <w:lastRenderedPageBreak/>
        <w:t>Lessons Learned</w:t>
      </w:r>
      <w:bookmarkEnd w:id="13"/>
    </w:p>
    <w:bookmarkEnd w:id="11"/>
    <w:p w14:paraId="3B469136" w14:textId="77777777" w:rsidR="00B90F6C" w:rsidRPr="00A36CC1" w:rsidRDefault="00B90F6C" w:rsidP="00B90F6C">
      <w:pPr>
        <w:spacing w:before="120" w:after="60" w:line="420" w:lineRule="atLeast"/>
        <w:rPr>
          <w:rFonts w:cs="Arial"/>
          <w:sz w:val="28"/>
          <w:szCs w:val="28"/>
          <w:lang w:eastAsia="en-GB"/>
        </w:rPr>
      </w:pPr>
      <w:r w:rsidRPr="00A36CC1">
        <w:rPr>
          <w:rFonts w:cs="Arial"/>
          <w:sz w:val="28"/>
          <w:szCs w:val="28"/>
          <w:lang w:eastAsia="en-GB"/>
        </w:rPr>
        <w:t>This project demonstrates how thoughtful procurement can drive sustainability. By using the Sustainable Procurement Tools and leveraging climate-aware procurement professionals, Renfrewshire Council transformed a routine infrastructure upgrade into a model of sustainable practice.</w:t>
      </w:r>
    </w:p>
    <w:p w14:paraId="1D3D8A27" w14:textId="77777777" w:rsidR="00B90F6C" w:rsidRPr="00A36CC1" w:rsidRDefault="00B90F6C" w:rsidP="00B90F6C">
      <w:pPr>
        <w:spacing w:before="120" w:after="60" w:line="420" w:lineRule="atLeast"/>
        <w:rPr>
          <w:rFonts w:cs="Arial"/>
          <w:sz w:val="28"/>
          <w:szCs w:val="28"/>
          <w:lang w:eastAsia="en-GB"/>
        </w:rPr>
      </w:pPr>
      <w:r w:rsidRPr="00A36CC1">
        <w:rPr>
          <w:rFonts w:cs="Arial"/>
          <w:sz w:val="28"/>
          <w:szCs w:val="28"/>
          <w:lang w:eastAsia="en-GB"/>
        </w:rPr>
        <w:t>Even small steps—like including non-scored questions—can influence supplier behaviour and contribute meaningfully to broader goals like a circular economy and Net Zero by 2030.</w:t>
      </w:r>
    </w:p>
    <w:p w14:paraId="30B2D00D" w14:textId="60D7F760" w:rsidR="003330D9" w:rsidRPr="00A36CC1" w:rsidRDefault="003330D9" w:rsidP="003330D9">
      <w:pPr>
        <w:spacing w:before="120" w:after="60" w:line="420" w:lineRule="atLeast"/>
        <w:rPr>
          <w:rFonts w:cs="Arial"/>
          <w:sz w:val="28"/>
          <w:szCs w:val="28"/>
          <w:lang w:eastAsia="en-GB"/>
        </w:rPr>
      </w:pPr>
      <w:r w:rsidRPr="00A36CC1">
        <w:rPr>
          <w:rFonts w:cs="Arial"/>
          <w:sz w:val="28"/>
          <w:szCs w:val="28"/>
          <w:lang w:eastAsia="en-GB"/>
        </w:rPr>
        <w:t>This pilot approach allowed Renfrewshire to start developing appropriate “green” specifications and evaluating climate and circular economy specific requirements as markets mature. It also alerted the market to expect to respond to similar requirements in the future.</w:t>
      </w:r>
    </w:p>
    <w:p w14:paraId="734E1AFF" w14:textId="512E4D48" w:rsidR="00363C39" w:rsidRPr="00A36CC1" w:rsidRDefault="00B90F6C" w:rsidP="00363C39">
      <w:pPr>
        <w:spacing w:before="120" w:line="420" w:lineRule="atLeast"/>
        <w:rPr>
          <w:rFonts w:cs="Arial"/>
          <w:sz w:val="28"/>
          <w:szCs w:val="28"/>
          <w:lang w:eastAsia="en-GB"/>
        </w:rPr>
      </w:pPr>
      <w:r w:rsidRPr="00A36CC1">
        <w:rPr>
          <w:rFonts w:cs="Arial"/>
          <w:sz w:val="28"/>
          <w:szCs w:val="28"/>
          <w:lang w:eastAsia="en-GB"/>
        </w:rPr>
        <w:t xml:space="preserve">The inclusion of Community Benefits also delivered tangible social </w:t>
      </w:r>
      <w:r w:rsidR="001D289C" w:rsidRPr="00A36CC1">
        <w:rPr>
          <w:rFonts w:cs="Arial"/>
          <w:sz w:val="28"/>
          <w:szCs w:val="28"/>
          <w:lang w:eastAsia="en-GB"/>
        </w:rPr>
        <w:t>impact</w:t>
      </w:r>
      <w:r w:rsidRPr="00A36CC1">
        <w:rPr>
          <w:rFonts w:cs="Arial"/>
          <w:sz w:val="28"/>
          <w:szCs w:val="28"/>
          <w:lang w:eastAsia="en-GB"/>
        </w:rPr>
        <w:t>, supporting SMEs, community projects, and workforce development—aligning with both local and national priorities.</w:t>
      </w:r>
    </w:p>
    <w:p w14:paraId="551789D5" w14:textId="047D5707" w:rsidR="00363C39" w:rsidRPr="00A36CC1" w:rsidRDefault="00363C39" w:rsidP="00363C39">
      <w:pPr>
        <w:spacing w:before="120" w:line="420" w:lineRule="atLeast"/>
        <w:rPr>
          <w:rFonts w:cs="Arial"/>
          <w:sz w:val="28"/>
          <w:szCs w:val="28"/>
          <w:lang w:eastAsia="en-GB"/>
        </w:rPr>
      </w:pPr>
    </w:p>
    <w:p w14:paraId="45260DDB" w14:textId="1B0393E9" w:rsidR="00363C39" w:rsidRPr="006E37A1" w:rsidRDefault="00363C39" w:rsidP="006E37A1">
      <w:pPr>
        <w:pStyle w:val="Heading1"/>
        <w:numPr>
          <w:ilvl w:val="0"/>
          <w:numId w:val="0"/>
        </w:numPr>
        <w:rPr>
          <w:rFonts w:cs="Arial"/>
          <w:b/>
          <w:bCs/>
          <w:iCs/>
          <w:sz w:val="28"/>
          <w:szCs w:val="28"/>
          <w:lang w:eastAsia="en-GB"/>
        </w:rPr>
      </w:pPr>
      <w:bookmarkStart w:id="14" w:name="_Toc219991377"/>
      <w:r w:rsidRPr="006E37A1">
        <w:rPr>
          <w:rFonts w:cs="Arial"/>
          <w:b/>
          <w:bCs/>
          <w:sz w:val="28"/>
          <w:szCs w:val="28"/>
          <w:lang w:eastAsia="en-GB"/>
        </w:rPr>
        <w:t>Contribution to National Outcomes</w:t>
      </w:r>
      <w:bookmarkEnd w:id="14"/>
    </w:p>
    <w:p w14:paraId="5115EC6B" w14:textId="5E07FD13" w:rsidR="00363C39" w:rsidRPr="00A36CC1" w:rsidRDefault="00363C39" w:rsidP="00363C39">
      <w:pPr>
        <w:spacing w:before="120" w:line="420" w:lineRule="atLeast"/>
        <w:rPr>
          <w:rFonts w:cs="Arial"/>
          <w:iCs/>
          <w:sz w:val="28"/>
          <w:szCs w:val="28"/>
          <w:lang w:eastAsia="en-GB"/>
        </w:rPr>
      </w:pPr>
      <w:r w:rsidRPr="00A36CC1">
        <w:rPr>
          <w:rFonts w:cs="Arial"/>
          <w:iCs/>
          <w:sz w:val="28"/>
          <w:szCs w:val="28"/>
          <w:lang w:eastAsia="en-GB"/>
        </w:rPr>
        <w:t>This project contributes to the following </w:t>
      </w:r>
      <w:hyperlink r:id="rId8" w:tgtFrame="_blank" w:history="1">
        <w:r w:rsidRPr="00A36CC1">
          <w:rPr>
            <w:rStyle w:val="Hyperlink"/>
            <w:rFonts w:cs="Arial"/>
            <w:iCs/>
            <w:color w:val="auto"/>
            <w:sz w:val="28"/>
            <w:szCs w:val="28"/>
            <w:lang w:eastAsia="en-GB"/>
          </w:rPr>
          <w:t>national outcomes</w:t>
        </w:r>
      </w:hyperlink>
      <w:r w:rsidRPr="00A36CC1">
        <w:rPr>
          <w:rFonts w:cs="Arial"/>
          <w:iCs/>
          <w:sz w:val="28"/>
          <w:szCs w:val="28"/>
          <w:lang w:eastAsia="en-GB"/>
        </w:rPr>
        <w:t>:</w:t>
      </w:r>
    </w:p>
    <w:p w14:paraId="511BB4BD" w14:textId="7BE5FBF4"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grow up loved, safe and respected so that we realise our full potential - Due to the school-based location of the pitches the main users will be young people, and the project will support active lifestyles and give opportunities for development of skills</w:t>
      </w:r>
    </w:p>
    <w:p w14:paraId="2EF197C5" w14:textId="143854F6"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live in communities that are inclusive, empowered, resilient and safe - The replacement of the pitches at school locations which are the heart of our communities across Renfrewshire gives equal opportunities for inclusive activities and safe places for young people</w:t>
      </w:r>
    </w:p>
    <w:p w14:paraId="055823A2" w14:textId="33BDE9E2"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value, enjoy, protect and enhance our environment - Inclusion of climate requirements aim to protect the environment</w:t>
      </w:r>
    </w:p>
    <w:p w14:paraId="215BA0C5" w14:textId="78FA0C59"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lastRenderedPageBreak/>
        <w:t>w</w:t>
      </w:r>
      <w:r w:rsidR="00363C39" w:rsidRPr="00A36CC1">
        <w:rPr>
          <w:rFonts w:cs="Arial"/>
          <w:iCs/>
          <w:sz w:val="28"/>
          <w:szCs w:val="28"/>
          <w:lang w:eastAsia="en-GB"/>
        </w:rPr>
        <w:t>e have thriving and innovative businesses, with quality jobs and fair work for everyone - Inclusion of Fair Work and Community Benefit requirements ensure fair work and related opportunities are at the heart of the project</w:t>
      </w:r>
    </w:p>
    <w:p w14:paraId="533371C5" w14:textId="64F9E24B"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are healthy and active - Replacement of sports facilities to ensure they are fit for purpose promotes active lifestyles and mental health and wellbeing</w:t>
      </w:r>
    </w:p>
    <w:p w14:paraId="77A061FD" w14:textId="6C8299E8"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respect, protect and fulfil human rights and live free from discrimination - The Fair Work requirements of contract address human rights in the contracted workforce and the supply chain</w:t>
      </w:r>
    </w:p>
    <w:p w14:paraId="5EDC156E" w14:textId="54227D9F" w:rsidR="00363C39" w:rsidRPr="00A36CC1" w:rsidRDefault="00E31DE7" w:rsidP="00363C39">
      <w:pPr>
        <w:numPr>
          <w:ilvl w:val="0"/>
          <w:numId w:val="8"/>
        </w:numPr>
        <w:spacing w:before="120" w:line="420" w:lineRule="atLeast"/>
        <w:rPr>
          <w:rFonts w:cs="Arial"/>
          <w:iCs/>
          <w:sz w:val="28"/>
          <w:szCs w:val="28"/>
          <w:lang w:eastAsia="en-GB"/>
        </w:rPr>
      </w:pPr>
      <w:r>
        <w:rPr>
          <w:rFonts w:cs="Arial"/>
          <w:iCs/>
          <w:sz w:val="28"/>
          <w:szCs w:val="28"/>
          <w:lang w:eastAsia="en-GB"/>
        </w:rPr>
        <w:t>w</w:t>
      </w:r>
      <w:r w:rsidR="00363C39" w:rsidRPr="00A36CC1">
        <w:rPr>
          <w:rFonts w:cs="Arial"/>
          <w:iCs/>
          <w:sz w:val="28"/>
          <w:szCs w:val="28"/>
          <w:lang w:eastAsia="en-GB"/>
        </w:rPr>
        <w:t>e tackle poverty by sharing opportunities, wealth and power more equally - Community Benefit and Fair Work requirements aim to provide opportunities across Renfrewshire and allow sharing of benefits from the contracted works with the community – further than just the provision of the contracted project</w:t>
      </w:r>
    </w:p>
    <w:bookmarkEnd w:id="12"/>
    <w:p w14:paraId="61E3D202" w14:textId="77777777" w:rsidR="00B90F6C" w:rsidRPr="00A36CC1" w:rsidRDefault="00B90F6C" w:rsidP="00B90F6C">
      <w:pPr>
        <w:rPr>
          <w:rFonts w:cs="Arial"/>
          <w:iCs/>
        </w:rPr>
      </w:pPr>
    </w:p>
    <w:p w14:paraId="7BAFF9FB" w14:textId="77777777" w:rsidR="00027C27" w:rsidRPr="00A36CC1" w:rsidRDefault="00027C27" w:rsidP="00B561C0"/>
    <w:sectPr w:rsidR="00027C27" w:rsidRPr="00A36CC1" w:rsidSect="00B561C0">
      <w:pgSz w:w="11906" w:h="16838" w:code="9"/>
      <w:pgMar w:top="1440" w:right="1440" w:bottom="1440" w:left="1440"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AAA4ECF"/>
    <w:multiLevelType w:val="hybridMultilevel"/>
    <w:tmpl w:val="78061C58"/>
    <w:lvl w:ilvl="0" w:tplc="08090001">
      <w:start w:val="1"/>
      <w:numFmt w:val="bullet"/>
      <w:lvlText w:val=""/>
      <w:lvlJc w:val="left"/>
      <w:pPr>
        <w:ind w:left="111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 w15:restartNumberingAfterBreak="0">
    <w:nsid w:val="26AE0CE6"/>
    <w:multiLevelType w:val="hybridMultilevel"/>
    <w:tmpl w:val="0FA46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89712B"/>
    <w:multiLevelType w:val="hybridMultilevel"/>
    <w:tmpl w:val="B9CC7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D67F41"/>
    <w:multiLevelType w:val="multilevel"/>
    <w:tmpl w:val="57782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9609CB"/>
    <w:multiLevelType w:val="hybridMultilevel"/>
    <w:tmpl w:val="B89E19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9261D45"/>
    <w:multiLevelType w:val="multilevel"/>
    <w:tmpl w:val="29F605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96852AC"/>
    <w:multiLevelType w:val="multilevel"/>
    <w:tmpl w:val="96A0E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3437E88"/>
    <w:multiLevelType w:val="multilevel"/>
    <w:tmpl w:val="E0580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61932EC"/>
    <w:multiLevelType w:val="multilevel"/>
    <w:tmpl w:val="706C5A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DF26808"/>
    <w:multiLevelType w:val="hybridMultilevel"/>
    <w:tmpl w:val="EEC6EC3E"/>
    <w:lvl w:ilvl="0" w:tplc="08090001">
      <w:start w:val="1"/>
      <w:numFmt w:val="bullet"/>
      <w:lvlText w:val=""/>
      <w:lvlJc w:val="left"/>
      <w:pPr>
        <w:ind w:left="1470" w:hanging="360"/>
      </w:pPr>
      <w:rPr>
        <w:rFonts w:ascii="Symbol" w:hAnsi="Symbol" w:hint="default"/>
      </w:rPr>
    </w:lvl>
    <w:lvl w:ilvl="1" w:tplc="08090003" w:tentative="1">
      <w:start w:val="1"/>
      <w:numFmt w:val="bullet"/>
      <w:lvlText w:val="o"/>
      <w:lvlJc w:val="left"/>
      <w:pPr>
        <w:ind w:left="2190" w:hanging="360"/>
      </w:pPr>
      <w:rPr>
        <w:rFonts w:ascii="Courier New" w:hAnsi="Courier New" w:cs="Courier New" w:hint="default"/>
      </w:rPr>
    </w:lvl>
    <w:lvl w:ilvl="2" w:tplc="08090005" w:tentative="1">
      <w:start w:val="1"/>
      <w:numFmt w:val="bullet"/>
      <w:lvlText w:val=""/>
      <w:lvlJc w:val="left"/>
      <w:pPr>
        <w:ind w:left="2910" w:hanging="360"/>
      </w:pPr>
      <w:rPr>
        <w:rFonts w:ascii="Wingdings" w:hAnsi="Wingdings" w:hint="default"/>
      </w:rPr>
    </w:lvl>
    <w:lvl w:ilvl="3" w:tplc="08090001" w:tentative="1">
      <w:start w:val="1"/>
      <w:numFmt w:val="bullet"/>
      <w:lvlText w:val=""/>
      <w:lvlJc w:val="left"/>
      <w:pPr>
        <w:ind w:left="3630" w:hanging="360"/>
      </w:pPr>
      <w:rPr>
        <w:rFonts w:ascii="Symbol" w:hAnsi="Symbol" w:hint="default"/>
      </w:rPr>
    </w:lvl>
    <w:lvl w:ilvl="4" w:tplc="08090003" w:tentative="1">
      <w:start w:val="1"/>
      <w:numFmt w:val="bullet"/>
      <w:lvlText w:val="o"/>
      <w:lvlJc w:val="left"/>
      <w:pPr>
        <w:ind w:left="4350" w:hanging="360"/>
      </w:pPr>
      <w:rPr>
        <w:rFonts w:ascii="Courier New" w:hAnsi="Courier New" w:cs="Courier New" w:hint="default"/>
      </w:rPr>
    </w:lvl>
    <w:lvl w:ilvl="5" w:tplc="08090005" w:tentative="1">
      <w:start w:val="1"/>
      <w:numFmt w:val="bullet"/>
      <w:lvlText w:val=""/>
      <w:lvlJc w:val="left"/>
      <w:pPr>
        <w:ind w:left="5070" w:hanging="360"/>
      </w:pPr>
      <w:rPr>
        <w:rFonts w:ascii="Wingdings" w:hAnsi="Wingdings" w:hint="default"/>
      </w:rPr>
    </w:lvl>
    <w:lvl w:ilvl="6" w:tplc="08090001" w:tentative="1">
      <w:start w:val="1"/>
      <w:numFmt w:val="bullet"/>
      <w:lvlText w:val=""/>
      <w:lvlJc w:val="left"/>
      <w:pPr>
        <w:ind w:left="5790" w:hanging="360"/>
      </w:pPr>
      <w:rPr>
        <w:rFonts w:ascii="Symbol" w:hAnsi="Symbol" w:hint="default"/>
      </w:rPr>
    </w:lvl>
    <w:lvl w:ilvl="7" w:tplc="08090003" w:tentative="1">
      <w:start w:val="1"/>
      <w:numFmt w:val="bullet"/>
      <w:lvlText w:val="o"/>
      <w:lvlJc w:val="left"/>
      <w:pPr>
        <w:ind w:left="6510" w:hanging="360"/>
      </w:pPr>
      <w:rPr>
        <w:rFonts w:ascii="Courier New" w:hAnsi="Courier New" w:cs="Courier New" w:hint="default"/>
      </w:rPr>
    </w:lvl>
    <w:lvl w:ilvl="8" w:tplc="08090005" w:tentative="1">
      <w:start w:val="1"/>
      <w:numFmt w:val="bullet"/>
      <w:lvlText w:val=""/>
      <w:lvlJc w:val="left"/>
      <w:pPr>
        <w:ind w:left="7230" w:hanging="360"/>
      </w:pPr>
      <w:rPr>
        <w:rFonts w:ascii="Wingdings" w:hAnsi="Wingdings" w:hint="default"/>
      </w:rPr>
    </w:lvl>
  </w:abstractNum>
  <w:abstractNum w:abstractNumId="11"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num w:numId="1" w16cid:durableId="1924602088">
    <w:abstractNumId w:val="11"/>
  </w:num>
  <w:num w:numId="2" w16cid:durableId="801391084">
    <w:abstractNumId w:val="0"/>
  </w:num>
  <w:num w:numId="3" w16cid:durableId="558831226">
    <w:abstractNumId w:val="0"/>
  </w:num>
  <w:num w:numId="4" w16cid:durableId="519971622">
    <w:abstractNumId w:val="0"/>
  </w:num>
  <w:num w:numId="5" w16cid:durableId="1897088955">
    <w:abstractNumId w:val="11"/>
  </w:num>
  <w:num w:numId="6" w16cid:durableId="936213793">
    <w:abstractNumId w:val="0"/>
  </w:num>
  <w:num w:numId="7" w16cid:durableId="804355771">
    <w:abstractNumId w:val="5"/>
  </w:num>
  <w:num w:numId="8" w16cid:durableId="131755719">
    <w:abstractNumId w:val="2"/>
  </w:num>
  <w:num w:numId="9" w16cid:durableId="258828383">
    <w:abstractNumId w:val="4"/>
  </w:num>
  <w:num w:numId="10" w16cid:durableId="1811677689">
    <w:abstractNumId w:val="7"/>
  </w:num>
  <w:num w:numId="11" w16cid:durableId="435907272">
    <w:abstractNumId w:val="8"/>
  </w:num>
  <w:num w:numId="12" w16cid:durableId="842551223">
    <w:abstractNumId w:val="6"/>
  </w:num>
  <w:num w:numId="13" w16cid:durableId="1432122891">
    <w:abstractNumId w:val="9"/>
  </w:num>
  <w:num w:numId="14" w16cid:durableId="1574505249">
    <w:abstractNumId w:val="3"/>
  </w:num>
  <w:num w:numId="15" w16cid:durableId="924846563">
    <w:abstractNumId w:val="1"/>
  </w:num>
  <w:num w:numId="16" w16cid:durableId="594504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9AE"/>
    <w:rsid w:val="00027C27"/>
    <w:rsid w:val="0006334E"/>
    <w:rsid w:val="000C0CF4"/>
    <w:rsid w:val="000C258E"/>
    <w:rsid w:val="00144E21"/>
    <w:rsid w:val="00174467"/>
    <w:rsid w:val="001D289C"/>
    <w:rsid w:val="00205053"/>
    <w:rsid w:val="00206B05"/>
    <w:rsid w:val="00281579"/>
    <w:rsid w:val="002A42B8"/>
    <w:rsid w:val="00306C61"/>
    <w:rsid w:val="003330D9"/>
    <w:rsid w:val="00363C39"/>
    <w:rsid w:val="0037582B"/>
    <w:rsid w:val="003A4315"/>
    <w:rsid w:val="003E4C10"/>
    <w:rsid w:val="00444901"/>
    <w:rsid w:val="00454F0D"/>
    <w:rsid w:val="004C6235"/>
    <w:rsid w:val="004F14A6"/>
    <w:rsid w:val="005807DA"/>
    <w:rsid w:val="00600C7E"/>
    <w:rsid w:val="00630D86"/>
    <w:rsid w:val="00676712"/>
    <w:rsid w:val="006E37A1"/>
    <w:rsid w:val="007069FD"/>
    <w:rsid w:val="008237B8"/>
    <w:rsid w:val="00857548"/>
    <w:rsid w:val="00866CF1"/>
    <w:rsid w:val="00931F96"/>
    <w:rsid w:val="009B7615"/>
    <w:rsid w:val="00A36CC1"/>
    <w:rsid w:val="00AF19C5"/>
    <w:rsid w:val="00B151D4"/>
    <w:rsid w:val="00B403AC"/>
    <w:rsid w:val="00B51BDC"/>
    <w:rsid w:val="00B561C0"/>
    <w:rsid w:val="00B773CE"/>
    <w:rsid w:val="00B90F6C"/>
    <w:rsid w:val="00BD41C0"/>
    <w:rsid w:val="00C91823"/>
    <w:rsid w:val="00CC683B"/>
    <w:rsid w:val="00CE025D"/>
    <w:rsid w:val="00D008AB"/>
    <w:rsid w:val="00D30FF3"/>
    <w:rsid w:val="00D332E2"/>
    <w:rsid w:val="00D509AE"/>
    <w:rsid w:val="00E31DE7"/>
    <w:rsid w:val="00E81A36"/>
    <w:rsid w:val="00EB390E"/>
    <w:rsid w:val="00F21A47"/>
    <w:rsid w:val="00FA4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E2DAA"/>
  <w15:chartTrackingRefBased/>
  <w15:docId w15:val="{BB58161B-1062-4456-A431-2607E1A26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C10"/>
    <w:rPr>
      <w:rFonts w:ascii="Arial" w:hAnsi="Arial" w:cs="Times New Roman"/>
      <w:kern w:val="0"/>
      <w:sz w:val="24"/>
      <w:szCs w:val="20"/>
      <w14:ligatures w14:val="none"/>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D509AE"/>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D509AE"/>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D509AE"/>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509AE"/>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509AE"/>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509AE"/>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customStyle="1" w:styleId="Heading4Char">
    <w:name w:val="Heading 4 Char"/>
    <w:basedOn w:val="DefaultParagraphFont"/>
    <w:link w:val="Heading4"/>
    <w:uiPriority w:val="9"/>
    <w:semiHidden/>
    <w:rsid w:val="00D509AE"/>
    <w:rPr>
      <w:rFonts w:eastAsiaTheme="majorEastAsia" w:cstheme="majorBidi"/>
      <w:i/>
      <w:iCs/>
      <w:color w:val="2E74B5" w:themeColor="accent1" w:themeShade="BF"/>
      <w:sz w:val="24"/>
      <w:szCs w:val="20"/>
    </w:rPr>
  </w:style>
  <w:style w:type="character" w:customStyle="1" w:styleId="Heading5Char">
    <w:name w:val="Heading 5 Char"/>
    <w:basedOn w:val="DefaultParagraphFont"/>
    <w:link w:val="Heading5"/>
    <w:uiPriority w:val="9"/>
    <w:semiHidden/>
    <w:rsid w:val="00D509AE"/>
    <w:rPr>
      <w:rFonts w:eastAsiaTheme="majorEastAsia" w:cstheme="majorBidi"/>
      <w:color w:val="2E74B5" w:themeColor="accent1" w:themeShade="BF"/>
      <w:sz w:val="24"/>
      <w:szCs w:val="20"/>
    </w:rPr>
  </w:style>
  <w:style w:type="character" w:customStyle="1" w:styleId="Heading6Char">
    <w:name w:val="Heading 6 Char"/>
    <w:basedOn w:val="DefaultParagraphFont"/>
    <w:link w:val="Heading6"/>
    <w:uiPriority w:val="9"/>
    <w:semiHidden/>
    <w:rsid w:val="00D509AE"/>
    <w:rPr>
      <w:rFonts w:eastAsiaTheme="majorEastAsia" w:cstheme="majorBidi"/>
      <w:i/>
      <w:iCs/>
      <w:color w:val="595959" w:themeColor="text1" w:themeTint="A6"/>
      <w:sz w:val="24"/>
      <w:szCs w:val="20"/>
    </w:rPr>
  </w:style>
  <w:style w:type="character" w:customStyle="1" w:styleId="Heading7Char">
    <w:name w:val="Heading 7 Char"/>
    <w:basedOn w:val="DefaultParagraphFont"/>
    <w:link w:val="Heading7"/>
    <w:uiPriority w:val="9"/>
    <w:semiHidden/>
    <w:rsid w:val="00D509AE"/>
    <w:rPr>
      <w:rFonts w:eastAsiaTheme="majorEastAsia" w:cstheme="majorBidi"/>
      <w:color w:val="595959" w:themeColor="text1" w:themeTint="A6"/>
      <w:sz w:val="24"/>
      <w:szCs w:val="20"/>
    </w:rPr>
  </w:style>
  <w:style w:type="character" w:customStyle="1" w:styleId="Heading8Char">
    <w:name w:val="Heading 8 Char"/>
    <w:basedOn w:val="DefaultParagraphFont"/>
    <w:link w:val="Heading8"/>
    <w:uiPriority w:val="9"/>
    <w:semiHidden/>
    <w:rsid w:val="00D509AE"/>
    <w:rPr>
      <w:rFonts w:eastAsiaTheme="majorEastAsia" w:cstheme="majorBidi"/>
      <w:i/>
      <w:iCs/>
      <w:color w:val="272727" w:themeColor="text1" w:themeTint="D8"/>
      <w:sz w:val="24"/>
      <w:szCs w:val="20"/>
    </w:rPr>
  </w:style>
  <w:style w:type="character" w:customStyle="1" w:styleId="Heading9Char">
    <w:name w:val="Heading 9 Char"/>
    <w:basedOn w:val="DefaultParagraphFont"/>
    <w:link w:val="Heading9"/>
    <w:uiPriority w:val="9"/>
    <w:semiHidden/>
    <w:rsid w:val="00D509AE"/>
    <w:rPr>
      <w:rFonts w:eastAsiaTheme="majorEastAsia" w:cstheme="majorBidi"/>
      <w:color w:val="272727" w:themeColor="text1" w:themeTint="D8"/>
      <w:sz w:val="24"/>
      <w:szCs w:val="20"/>
    </w:rPr>
  </w:style>
  <w:style w:type="paragraph" w:styleId="Title">
    <w:name w:val="Title"/>
    <w:basedOn w:val="Normal"/>
    <w:next w:val="Normal"/>
    <w:link w:val="TitleChar"/>
    <w:uiPriority w:val="10"/>
    <w:qFormat/>
    <w:rsid w:val="00D509A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509A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509AE"/>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509A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509A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509AE"/>
    <w:rPr>
      <w:rFonts w:ascii="Arial" w:hAnsi="Arial" w:cs="Times New Roman"/>
      <w:i/>
      <w:iCs/>
      <w:color w:val="404040" w:themeColor="text1" w:themeTint="BF"/>
      <w:sz w:val="24"/>
      <w:szCs w:val="20"/>
    </w:rPr>
  </w:style>
  <w:style w:type="paragraph" w:styleId="ListParagraph">
    <w:name w:val="List Paragraph"/>
    <w:basedOn w:val="Normal"/>
    <w:uiPriority w:val="34"/>
    <w:qFormat/>
    <w:rsid w:val="00D509AE"/>
    <w:pPr>
      <w:ind w:left="720"/>
      <w:contextualSpacing/>
    </w:pPr>
  </w:style>
  <w:style w:type="character" w:styleId="IntenseEmphasis">
    <w:name w:val="Intense Emphasis"/>
    <w:basedOn w:val="DefaultParagraphFont"/>
    <w:uiPriority w:val="21"/>
    <w:qFormat/>
    <w:rsid w:val="00D509AE"/>
    <w:rPr>
      <w:i/>
      <w:iCs/>
      <w:color w:val="2E74B5" w:themeColor="accent1" w:themeShade="BF"/>
    </w:rPr>
  </w:style>
  <w:style w:type="paragraph" w:styleId="IntenseQuote">
    <w:name w:val="Intense Quote"/>
    <w:basedOn w:val="Normal"/>
    <w:next w:val="Normal"/>
    <w:link w:val="IntenseQuoteChar"/>
    <w:uiPriority w:val="30"/>
    <w:qFormat/>
    <w:rsid w:val="00D509AE"/>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509AE"/>
    <w:rPr>
      <w:rFonts w:ascii="Arial" w:hAnsi="Arial" w:cs="Times New Roman"/>
      <w:i/>
      <w:iCs/>
      <w:color w:val="2E74B5" w:themeColor="accent1" w:themeShade="BF"/>
      <w:sz w:val="24"/>
      <w:szCs w:val="20"/>
    </w:rPr>
  </w:style>
  <w:style w:type="character" w:styleId="IntenseReference">
    <w:name w:val="Intense Reference"/>
    <w:basedOn w:val="DefaultParagraphFont"/>
    <w:uiPriority w:val="32"/>
    <w:qFormat/>
    <w:rsid w:val="00D509AE"/>
    <w:rPr>
      <w:b/>
      <w:bCs/>
      <w:smallCaps/>
      <w:color w:val="2E74B5" w:themeColor="accent1" w:themeShade="BF"/>
      <w:spacing w:val="5"/>
    </w:rPr>
  </w:style>
  <w:style w:type="character" w:styleId="Hyperlink">
    <w:name w:val="Hyperlink"/>
    <w:basedOn w:val="DefaultParagraphFont"/>
    <w:uiPriority w:val="99"/>
    <w:unhideWhenUsed/>
    <w:rsid w:val="00D509AE"/>
    <w:rPr>
      <w:color w:val="0563C1" w:themeColor="hyperlink"/>
      <w:u w:val="single"/>
    </w:rPr>
  </w:style>
  <w:style w:type="character" w:styleId="CommentReference">
    <w:name w:val="annotation reference"/>
    <w:basedOn w:val="DefaultParagraphFont"/>
    <w:uiPriority w:val="99"/>
    <w:semiHidden/>
    <w:unhideWhenUsed/>
    <w:rsid w:val="001D289C"/>
    <w:rPr>
      <w:sz w:val="16"/>
      <w:szCs w:val="16"/>
    </w:rPr>
  </w:style>
  <w:style w:type="paragraph" w:styleId="CommentText">
    <w:name w:val="annotation text"/>
    <w:basedOn w:val="Normal"/>
    <w:link w:val="CommentTextChar"/>
    <w:uiPriority w:val="99"/>
    <w:unhideWhenUsed/>
    <w:rsid w:val="001D289C"/>
    <w:rPr>
      <w:sz w:val="20"/>
    </w:rPr>
  </w:style>
  <w:style w:type="character" w:customStyle="1" w:styleId="CommentTextChar">
    <w:name w:val="Comment Text Char"/>
    <w:basedOn w:val="DefaultParagraphFont"/>
    <w:link w:val="CommentText"/>
    <w:uiPriority w:val="99"/>
    <w:rsid w:val="001D289C"/>
    <w:rPr>
      <w:rFonts w:ascii="Arial" w:hAnsi="Arial"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D289C"/>
    <w:rPr>
      <w:b/>
      <w:bCs/>
    </w:rPr>
  </w:style>
  <w:style w:type="character" w:customStyle="1" w:styleId="CommentSubjectChar">
    <w:name w:val="Comment Subject Char"/>
    <w:basedOn w:val="CommentTextChar"/>
    <w:link w:val="CommentSubject"/>
    <w:uiPriority w:val="99"/>
    <w:semiHidden/>
    <w:rsid w:val="001D289C"/>
    <w:rPr>
      <w:rFonts w:ascii="Arial" w:hAnsi="Arial" w:cs="Times New Roman"/>
      <w:b/>
      <w:bCs/>
      <w:kern w:val="0"/>
      <w:sz w:val="20"/>
      <w:szCs w:val="20"/>
      <w14:ligatures w14:val="none"/>
    </w:rPr>
  </w:style>
  <w:style w:type="paragraph" w:styleId="Revision">
    <w:name w:val="Revision"/>
    <w:hidden/>
    <w:uiPriority w:val="99"/>
    <w:semiHidden/>
    <w:rsid w:val="001D289C"/>
    <w:rPr>
      <w:rFonts w:ascii="Arial" w:hAnsi="Arial" w:cs="Times New Roman"/>
      <w:kern w:val="0"/>
      <w:sz w:val="24"/>
      <w:szCs w:val="20"/>
      <w14:ligatures w14:val="none"/>
    </w:rPr>
  </w:style>
  <w:style w:type="character" w:styleId="UnresolvedMention">
    <w:name w:val="Unresolved Mention"/>
    <w:basedOn w:val="DefaultParagraphFont"/>
    <w:uiPriority w:val="99"/>
    <w:semiHidden/>
    <w:unhideWhenUsed/>
    <w:rsid w:val="00931F96"/>
    <w:rPr>
      <w:color w:val="605E5C"/>
      <w:shd w:val="clear" w:color="auto" w:fill="E1DFDD"/>
    </w:rPr>
  </w:style>
  <w:style w:type="character" w:styleId="FollowedHyperlink">
    <w:name w:val="FollowedHyperlink"/>
    <w:basedOn w:val="DefaultParagraphFont"/>
    <w:uiPriority w:val="99"/>
    <w:semiHidden/>
    <w:unhideWhenUsed/>
    <w:rsid w:val="00630D86"/>
    <w:rPr>
      <w:color w:val="954F72" w:themeColor="followedHyperlink"/>
      <w:u w:val="single"/>
    </w:rPr>
  </w:style>
  <w:style w:type="paragraph" w:styleId="TOCHeading">
    <w:name w:val="TOC Heading"/>
    <w:basedOn w:val="Heading1"/>
    <w:next w:val="Normal"/>
    <w:uiPriority w:val="39"/>
    <w:unhideWhenUsed/>
    <w:qFormat/>
    <w:rsid w:val="00A36CC1"/>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eastAsia="en-GB"/>
    </w:rPr>
  </w:style>
  <w:style w:type="paragraph" w:styleId="TOC1">
    <w:name w:val="toc 1"/>
    <w:basedOn w:val="Normal"/>
    <w:next w:val="Normal"/>
    <w:autoRedefine/>
    <w:uiPriority w:val="39"/>
    <w:unhideWhenUsed/>
    <w:rsid w:val="00A36CC1"/>
    <w:pPr>
      <w:spacing w:after="100"/>
    </w:pPr>
  </w:style>
  <w:style w:type="paragraph" w:styleId="TOC3">
    <w:name w:val="toc 3"/>
    <w:basedOn w:val="Normal"/>
    <w:next w:val="Normal"/>
    <w:autoRedefine/>
    <w:uiPriority w:val="39"/>
    <w:unhideWhenUsed/>
    <w:rsid w:val="00A36CC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9446471">
      <w:bodyDiv w:val="1"/>
      <w:marLeft w:val="0"/>
      <w:marRight w:val="0"/>
      <w:marTop w:val="0"/>
      <w:marBottom w:val="0"/>
      <w:divBdr>
        <w:top w:val="none" w:sz="0" w:space="0" w:color="auto"/>
        <w:left w:val="none" w:sz="0" w:space="0" w:color="auto"/>
        <w:bottom w:val="none" w:sz="0" w:space="0" w:color="auto"/>
        <w:right w:val="none" w:sz="0" w:space="0" w:color="auto"/>
      </w:divBdr>
      <w:divsChild>
        <w:div w:id="94180176">
          <w:marLeft w:val="0"/>
          <w:marRight w:val="0"/>
          <w:marTop w:val="0"/>
          <w:marBottom w:val="0"/>
          <w:divBdr>
            <w:top w:val="none" w:sz="0" w:space="0" w:color="auto"/>
            <w:left w:val="none" w:sz="0" w:space="0" w:color="auto"/>
            <w:bottom w:val="none" w:sz="0" w:space="0" w:color="auto"/>
            <w:right w:val="none" w:sz="0" w:space="0" w:color="auto"/>
          </w:divBdr>
          <w:divsChild>
            <w:div w:id="2016765232">
              <w:marLeft w:val="0"/>
              <w:marRight w:val="0"/>
              <w:marTop w:val="0"/>
              <w:marBottom w:val="0"/>
              <w:divBdr>
                <w:top w:val="none" w:sz="0" w:space="0" w:color="auto"/>
                <w:left w:val="none" w:sz="0" w:space="0" w:color="auto"/>
                <w:bottom w:val="none" w:sz="0" w:space="0" w:color="auto"/>
                <w:right w:val="none" w:sz="0" w:space="0" w:color="auto"/>
              </w:divBdr>
              <w:divsChild>
                <w:div w:id="2103187357">
                  <w:marLeft w:val="0"/>
                  <w:marRight w:val="0"/>
                  <w:marTop w:val="0"/>
                  <w:marBottom w:val="0"/>
                  <w:divBdr>
                    <w:top w:val="single" w:sz="4" w:space="6" w:color="auto"/>
                    <w:left w:val="single" w:sz="4" w:space="12" w:color="auto"/>
                    <w:bottom w:val="single" w:sz="4" w:space="6" w:color="auto"/>
                    <w:right w:val="single" w:sz="4" w:space="12" w:color="auto"/>
                  </w:divBdr>
                  <w:divsChild>
                    <w:div w:id="165113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194989">
          <w:marLeft w:val="30"/>
          <w:marRight w:val="30"/>
          <w:marTop w:val="0"/>
          <w:marBottom w:val="0"/>
          <w:divBdr>
            <w:top w:val="none" w:sz="0" w:space="0" w:color="auto"/>
            <w:left w:val="none" w:sz="0" w:space="0" w:color="auto"/>
            <w:bottom w:val="none" w:sz="0" w:space="0" w:color="auto"/>
            <w:right w:val="none" w:sz="0" w:space="0" w:color="auto"/>
          </w:divBdr>
          <w:divsChild>
            <w:div w:id="2109620465">
              <w:marLeft w:val="0"/>
              <w:marRight w:val="0"/>
              <w:marTop w:val="0"/>
              <w:marBottom w:val="0"/>
              <w:divBdr>
                <w:top w:val="none" w:sz="0" w:space="0" w:color="auto"/>
                <w:left w:val="none" w:sz="0" w:space="0" w:color="auto"/>
                <w:bottom w:val="none" w:sz="0" w:space="0" w:color="auto"/>
                <w:right w:val="none" w:sz="0" w:space="0" w:color="auto"/>
              </w:divBdr>
              <w:divsChild>
                <w:div w:id="1492481039">
                  <w:marLeft w:val="0"/>
                  <w:marRight w:val="0"/>
                  <w:marTop w:val="0"/>
                  <w:marBottom w:val="0"/>
                  <w:divBdr>
                    <w:top w:val="none" w:sz="0" w:space="0" w:color="auto"/>
                    <w:left w:val="none" w:sz="0" w:space="0" w:color="auto"/>
                    <w:bottom w:val="none" w:sz="0" w:space="0" w:color="auto"/>
                    <w:right w:val="none" w:sz="0" w:space="0" w:color="auto"/>
                  </w:divBdr>
                  <w:divsChild>
                    <w:div w:id="115028379">
                      <w:marLeft w:val="0"/>
                      <w:marRight w:val="0"/>
                      <w:marTop w:val="0"/>
                      <w:marBottom w:val="0"/>
                      <w:divBdr>
                        <w:top w:val="none" w:sz="0" w:space="0" w:color="auto"/>
                        <w:left w:val="none" w:sz="0" w:space="0" w:color="auto"/>
                        <w:bottom w:val="none" w:sz="0" w:space="0" w:color="auto"/>
                        <w:right w:val="none" w:sz="0" w:space="0" w:color="auto"/>
                      </w:divBdr>
                      <w:divsChild>
                        <w:div w:id="1870483208">
                          <w:marLeft w:val="0"/>
                          <w:marRight w:val="0"/>
                          <w:marTop w:val="0"/>
                          <w:marBottom w:val="0"/>
                          <w:divBdr>
                            <w:top w:val="none" w:sz="0" w:space="0" w:color="auto"/>
                            <w:left w:val="none" w:sz="0" w:space="0" w:color="auto"/>
                            <w:bottom w:val="none" w:sz="0" w:space="0" w:color="auto"/>
                            <w:right w:val="none" w:sz="0" w:space="0" w:color="auto"/>
                          </w:divBdr>
                        </w:div>
                      </w:divsChild>
                    </w:div>
                    <w:div w:id="1432818164">
                      <w:marLeft w:val="0"/>
                      <w:marRight w:val="0"/>
                      <w:marTop w:val="120"/>
                      <w:marBottom w:val="480"/>
                      <w:divBdr>
                        <w:top w:val="none" w:sz="0" w:space="0" w:color="auto"/>
                        <w:left w:val="none" w:sz="0" w:space="0" w:color="auto"/>
                        <w:bottom w:val="none" w:sz="0" w:space="0" w:color="auto"/>
                        <w:right w:val="none" w:sz="0" w:space="0" w:color="auto"/>
                      </w:divBdr>
                      <w:divsChild>
                        <w:div w:id="1133405880">
                          <w:marLeft w:val="0"/>
                          <w:marRight w:val="0"/>
                          <w:marTop w:val="0"/>
                          <w:marBottom w:val="0"/>
                          <w:divBdr>
                            <w:top w:val="none" w:sz="0" w:space="0" w:color="auto"/>
                            <w:left w:val="none" w:sz="0" w:space="0" w:color="auto"/>
                            <w:bottom w:val="none" w:sz="0" w:space="0" w:color="auto"/>
                            <w:right w:val="none" w:sz="0" w:space="0" w:color="auto"/>
                          </w:divBdr>
                          <w:divsChild>
                            <w:div w:id="675035645">
                              <w:marLeft w:val="0"/>
                              <w:marRight w:val="0"/>
                              <w:marTop w:val="0"/>
                              <w:marBottom w:val="0"/>
                              <w:divBdr>
                                <w:top w:val="none" w:sz="0" w:space="0" w:color="auto"/>
                                <w:left w:val="none" w:sz="0" w:space="0" w:color="auto"/>
                                <w:bottom w:val="none" w:sz="0" w:space="0" w:color="auto"/>
                                <w:right w:val="none" w:sz="0" w:space="0" w:color="auto"/>
                              </w:divBdr>
                              <w:divsChild>
                                <w:div w:id="620191198">
                                  <w:marLeft w:val="0"/>
                                  <w:marRight w:val="0"/>
                                  <w:marTop w:val="0"/>
                                  <w:marBottom w:val="0"/>
                                  <w:divBdr>
                                    <w:top w:val="none" w:sz="0" w:space="0" w:color="auto"/>
                                    <w:left w:val="none" w:sz="0" w:space="0" w:color="auto"/>
                                    <w:bottom w:val="none" w:sz="0" w:space="0" w:color="auto"/>
                                    <w:right w:val="none" w:sz="0" w:space="0" w:color="auto"/>
                                  </w:divBdr>
                                  <w:divsChild>
                                    <w:div w:id="86384890">
                                      <w:marLeft w:val="0"/>
                                      <w:marRight w:val="0"/>
                                      <w:marTop w:val="0"/>
                                      <w:marBottom w:val="0"/>
                                      <w:divBdr>
                                        <w:top w:val="none" w:sz="0" w:space="0" w:color="auto"/>
                                        <w:left w:val="none" w:sz="0" w:space="0" w:color="auto"/>
                                        <w:bottom w:val="none" w:sz="0" w:space="0" w:color="auto"/>
                                        <w:right w:val="none" w:sz="0" w:space="0" w:color="auto"/>
                                      </w:divBdr>
                                      <w:divsChild>
                                        <w:div w:id="765034355">
                                          <w:marLeft w:val="0"/>
                                          <w:marRight w:val="0"/>
                                          <w:marTop w:val="0"/>
                                          <w:marBottom w:val="0"/>
                                          <w:divBdr>
                                            <w:top w:val="none" w:sz="0" w:space="0" w:color="auto"/>
                                            <w:left w:val="none" w:sz="0" w:space="0" w:color="auto"/>
                                            <w:bottom w:val="none" w:sz="0" w:space="0" w:color="auto"/>
                                            <w:right w:val="none" w:sz="0" w:space="0" w:color="auto"/>
                                          </w:divBdr>
                                          <w:divsChild>
                                            <w:div w:id="294995811">
                                              <w:marLeft w:val="0"/>
                                              <w:marRight w:val="0"/>
                                              <w:marTop w:val="0"/>
                                              <w:marBottom w:val="0"/>
                                              <w:divBdr>
                                                <w:top w:val="none" w:sz="0" w:space="0" w:color="auto"/>
                                                <w:left w:val="none" w:sz="0" w:space="0" w:color="auto"/>
                                                <w:bottom w:val="none" w:sz="0" w:space="0" w:color="auto"/>
                                                <w:right w:val="none" w:sz="0" w:space="0" w:color="auto"/>
                                              </w:divBdr>
                                              <w:divsChild>
                                                <w:div w:id="73668320">
                                                  <w:marLeft w:val="0"/>
                                                  <w:marRight w:val="0"/>
                                                  <w:marTop w:val="0"/>
                                                  <w:marBottom w:val="0"/>
                                                  <w:divBdr>
                                                    <w:top w:val="none" w:sz="0" w:space="0" w:color="auto"/>
                                                    <w:left w:val="none" w:sz="0" w:space="0" w:color="auto"/>
                                                    <w:bottom w:val="none" w:sz="0" w:space="0" w:color="auto"/>
                                                    <w:right w:val="none" w:sz="0" w:space="0" w:color="auto"/>
                                                  </w:divBdr>
                                                  <w:divsChild>
                                                    <w:div w:id="170632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87930474">
      <w:bodyDiv w:val="1"/>
      <w:marLeft w:val="0"/>
      <w:marRight w:val="0"/>
      <w:marTop w:val="0"/>
      <w:marBottom w:val="0"/>
      <w:divBdr>
        <w:top w:val="none" w:sz="0" w:space="0" w:color="auto"/>
        <w:left w:val="none" w:sz="0" w:space="0" w:color="auto"/>
        <w:bottom w:val="none" w:sz="0" w:space="0" w:color="auto"/>
        <w:right w:val="none" w:sz="0" w:space="0" w:color="auto"/>
      </w:divBdr>
      <w:divsChild>
        <w:div w:id="1225482972">
          <w:marLeft w:val="0"/>
          <w:marRight w:val="0"/>
          <w:marTop w:val="0"/>
          <w:marBottom w:val="0"/>
          <w:divBdr>
            <w:top w:val="none" w:sz="0" w:space="0" w:color="auto"/>
            <w:left w:val="none" w:sz="0" w:space="0" w:color="auto"/>
            <w:bottom w:val="none" w:sz="0" w:space="0" w:color="auto"/>
            <w:right w:val="none" w:sz="0" w:space="0" w:color="auto"/>
          </w:divBdr>
          <w:divsChild>
            <w:div w:id="2101365834">
              <w:marLeft w:val="0"/>
              <w:marRight w:val="0"/>
              <w:marTop w:val="0"/>
              <w:marBottom w:val="0"/>
              <w:divBdr>
                <w:top w:val="none" w:sz="0" w:space="0" w:color="auto"/>
                <w:left w:val="none" w:sz="0" w:space="0" w:color="auto"/>
                <w:bottom w:val="none" w:sz="0" w:space="0" w:color="auto"/>
                <w:right w:val="none" w:sz="0" w:space="0" w:color="auto"/>
              </w:divBdr>
              <w:divsChild>
                <w:div w:id="1590695250">
                  <w:marLeft w:val="0"/>
                  <w:marRight w:val="0"/>
                  <w:marTop w:val="0"/>
                  <w:marBottom w:val="0"/>
                  <w:divBdr>
                    <w:top w:val="single" w:sz="4" w:space="6" w:color="auto"/>
                    <w:left w:val="single" w:sz="4" w:space="12" w:color="auto"/>
                    <w:bottom w:val="single" w:sz="4" w:space="6" w:color="auto"/>
                    <w:right w:val="single" w:sz="4" w:space="12" w:color="auto"/>
                  </w:divBdr>
                  <w:divsChild>
                    <w:div w:id="5552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313055">
          <w:marLeft w:val="30"/>
          <w:marRight w:val="30"/>
          <w:marTop w:val="0"/>
          <w:marBottom w:val="0"/>
          <w:divBdr>
            <w:top w:val="none" w:sz="0" w:space="0" w:color="auto"/>
            <w:left w:val="none" w:sz="0" w:space="0" w:color="auto"/>
            <w:bottom w:val="none" w:sz="0" w:space="0" w:color="auto"/>
            <w:right w:val="none" w:sz="0" w:space="0" w:color="auto"/>
          </w:divBdr>
          <w:divsChild>
            <w:div w:id="965545469">
              <w:marLeft w:val="0"/>
              <w:marRight w:val="0"/>
              <w:marTop w:val="0"/>
              <w:marBottom w:val="0"/>
              <w:divBdr>
                <w:top w:val="none" w:sz="0" w:space="0" w:color="auto"/>
                <w:left w:val="none" w:sz="0" w:space="0" w:color="auto"/>
                <w:bottom w:val="none" w:sz="0" w:space="0" w:color="auto"/>
                <w:right w:val="none" w:sz="0" w:space="0" w:color="auto"/>
              </w:divBdr>
              <w:divsChild>
                <w:div w:id="427117945">
                  <w:marLeft w:val="0"/>
                  <w:marRight w:val="0"/>
                  <w:marTop w:val="0"/>
                  <w:marBottom w:val="0"/>
                  <w:divBdr>
                    <w:top w:val="none" w:sz="0" w:space="0" w:color="auto"/>
                    <w:left w:val="none" w:sz="0" w:space="0" w:color="auto"/>
                    <w:bottom w:val="none" w:sz="0" w:space="0" w:color="auto"/>
                    <w:right w:val="none" w:sz="0" w:space="0" w:color="auto"/>
                  </w:divBdr>
                  <w:divsChild>
                    <w:div w:id="833180267">
                      <w:marLeft w:val="0"/>
                      <w:marRight w:val="0"/>
                      <w:marTop w:val="0"/>
                      <w:marBottom w:val="0"/>
                      <w:divBdr>
                        <w:top w:val="none" w:sz="0" w:space="0" w:color="auto"/>
                        <w:left w:val="none" w:sz="0" w:space="0" w:color="auto"/>
                        <w:bottom w:val="none" w:sz="0" w:space="0" w:color="auto"/>
                        <w:right w:val="none" w:sz="0" w:space="0" w:color="auto"/>
                      </w:divBdr>
                      <w:divsChild>
                        <w:div w:id="1245266059">
                          <w:marLeft w:val="0"/>
                          <w:marRight w:val="0"/>
                          <w:marTop w:val="0"/>
                          <w:marBottom w:val="0"/>
                          <w:divBdr>
                            <w:top w:val="none" w:sz="0" w:space="0" w:color="auto"/>
                            <w:left w:val="none" w:sz="0" w:space="0" w:color="auto"/>
                            <w:bottom w:val="none" w:sz="0" w:space="0" w:color="auto"/>
                            <w:right w:val="none" w:sz="0" w:space="0" w:color="auto"/>
                          </w:divBdr>
                        </w:div>
                      </w:divsChild>
                    </w:div>
                    <w:div w:id="814446965">
                      <w:marLeft w:val="0"/>
                      <w:marRight w:val="0"/>
                      <w:marTop w:val="120"/>
                      <w:marBottom w:val="480"/>
                      <w:divBdr>
                        <w:top w:val="none" w:sz="0" w:space="0" w:color="auto"/>
                        <w:left w:val="none" w:sz="0" w:space="0" w:color="auto"/>
                        <w:bottom w:val="none" w:sz="0" w:space="0" w:color="auto"/>
                        <w:right w:val="none" w:sz="0" w:space="0" w:color="auto"/>
                      </w:divBdr>
                      <w:divsChild>
                        <w:div w:id="908883494">
                          <w:marLeft w:val="0"/>
                          <w:marRight w:val="0"/>
                          <w:marTop w:val="0"/>
                          <w:marBottom w:val="0"/>
                          <w:divBdr>
                            <w:top w:val="none" w:sz="0" w:space="0" w:color="auto"/>
                            <w:left w:val="none" w:sz="0" w:space="0" w:color="auto"/>
                            <w:bottom w:val="none" w:sz="0" w:space="0" w:color="auto"/>
                            <w:right w:val="none" w:sz="0" w:space="0" w:color="auto"/>
                          </w:divBdr>
                          <w:divsChild>
                            <w:div w:id="1341620157">
                              <w:marLeft w:val="0"/>
                              <w:marRight w:val="0"/>
                              <w:marTop w:val="0"/>
                              <w:marBottom w:val="0"/>
                              <w:divBdr>
                                <w:top w:val="none" w:sz="0" w:space="0" w:color="auto"/>
                                <w:left w:val="none" w:sz="0" w:space="0" w:color="auto"/>
                                <w:bottom w:val="none" w:sz="0" w:space="0" w:color="auto"/>
                                <w:right w:val="none" w:sz="0" w:space="0" w:color="auto"/>
                              </w:divBdr>
                              <w:divsChild>
                                <w:div w:id="1724719872">
                                  <w:marLeft w:val="0"/>
                                  <w:marRight w:val="0"/>
                                  <w:marTop w:val="0"/>
                                  <w:marBottom w:val="0"/>
                                  <w:divBdr>
                                    <w:top w:val="none" w:sz="0" w:space="0" w:color="auto"/>
                                    <w:left w:val="none" w:sz="0" w:space="0" w:color="auto"/>
                                    <w:bottom w:val="none" w:sz="0" w:space="0" w:color="auto"/>
                                    <w:right w:val="none" w:sz="0" w:space="0" w:color="auto"/>
                                  </w:divBdr>
                                  <w:divsChild>
                                    <w:div w:id="1439520306">
                                      <w:marLeft w:val="0"/>
                                      <w:marRight w:val="0"/>
                                      <w:marTop w:val="0"/>
                                      <w:marBottom w:val="0"/>
                                      <w:divBdr>
                                        <w:top w:val="none" w:sz="0" w:space="0" w:color="auto"/>
                                        <w:left w:val="none" w:sz="0" w:space="0" w:color="auto"/>
                                        <w:bottom w:val="none" w:sz="0" w:space="0" w:color="auto"/>
                                        <w:right w:val="none" w:sz="0" w:space="0" w:color="auto"/>
                                      </w:divBdr>
                                      <w:divsChild>
                                        <w:div w:id="337075265">
                                          <w:marLeft w:val="0"/>
                                          <w:marRight w:val="0"/>
                                          <w:marTop w:val="0"/>
                                          <w:marBottom w:val="0"/>
                                          <w:divBdr>
                                            <w:top w:val="none" w:sz="0" w:space="0" w:color="auto"/>
                                            <w:left w:val="none" w:sz="0" w:space="0" w:color="auto"/>
                                            <w:bottom w:val="none" w:sz="0" w:space="0" w:color="auto"/>
                                            <w:right w:val="none" w:sz="0" w:space="0" w:color="auto"/>
                                          </w:divBdr>
                                          <w:divsChild>
                                            <w:div w:id="2115124559">
                                              <w:marLeft w:val="0"/>
                                              <w:marRight w:val="0"/>
                                              <w:marTop w:val="0"/>
                                              <w:marBottom w:val="0"/>
                                              <w:divBdr>
                                                <w:top w:val="none" w:sz="0" w:space="0" w:color="auto"/>
                                                <w:left w:val="none" w:sz="0" w:space="0" w:color="auto"/>
                                                <w:bottom w:val="none" w:sz="0" w:space="0" w:color="auto"/>
                                                <w:right w:val="none" w:sz="0" w:space="0" w:color="auto"/>
                                              </w:divBdr>
                                              <w:divsChild>
                                                <w:div w:id="1088845238">
                                                  <w:marLeft w:val="0"/>
                                                  <w:marRight w:val="0"/>
                                                  <w:marTop w:val="0"/>
                                                  <w:marBottom w:val="0"/>
                                                  <w:divBdr>
                                                    <w:top w:val="none" w:sz="0" w:space="0" w:color="auto"/>
                                                    <w:left w:val="none" w:sz="0" w:space="0" w:color="auto"/>
                                                    <w:bottom w:val="none" w:sz="0" w:space="0" w:color="auto"/>
                                                    <w:right w:val="none" w:sz="0" w:space="0" w:color="auto"/>
                                                  </w:divBdr>
                                                  <w:divsChild>
                                                    <w:div w:id="153715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nationalperformance.gov.scot/what-it" TargetMode="External" Id="rId8" /><Relationship Type="http://schemas.openxmlformats.org/officeDocument/2006/relationships/numbering" Target="numbering.xml" Id="rId3" /><Relationship Type="http://schemas.openxmlformats.org/officeDocument/2006/relationships/hyperlink" Target="https://sustainableprocurementtools.scot/" TargetMode="External" Id="rId7" /><Relationship Type="http://schemas.openxmlformats.org/officeDocument/2006/relationships/customXml" Target="../customXml/item2.xml" Id="rId2" /><Relationship Type="http://schemas.openxmlformats.org/officeDocument/2006/relationships/webSettings" Target="webSettings.xml" Id="rId6" /><Relationship Type="http://schemas.openxmlformats.org/officeDocument/2006/relationships/settings" Target="settings.xml" Id="rId5" /><Relationship Type="http://schemas.openxmlformats.org/officeDocument/2006/relationships/theme" Target="theme/theme1.xml" Id="rId10" /><Relationship Type="http://schemas.openxmlformats.org/officeDocument/2006/relationships/styles" Target="styles.xml" Id="rId4" /><Relationship Type="http://schemas.openxmlformats.org/officeDocument/2006/relationships/fontTable" Target="fontTable.xml" Id="rId9" /><Relationship Type="http://schemas.openxmlformats.org/officeDocument/2006/relationships/customXml" Target="/customXML/item3.xml" Id="R8b5993f42ba740a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A54234179</value>
    </field>
    <field name="Objective-Title">
      <value order="0">Artificial Pitches Case Study</value>
    </field>
    <field name="Objective-Description">
      <value order="0"/>
    </field>
    <field name="Objective-CreationStamp">
      <value order="0">2025-10-01T09:53:03Z</value>
    </field>
    <field name="Objective-IsApproved">
      <value order="0">false</value>
    </field>
    <field name="Objective-IsPublished">
      <value order="0">false</value>
    </field>
    <field name="Objective-DatePublished">
      <value order="0"/>
    </field>
    <field name="Objective-ModificationStamp">
      <value order="0">2026-01-22T16:22:47Z</value>
    </field>
    <field name="Objective-Owner">
      <value order="0">Hart, Lauren L (U738070)</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vA83732427</value>
    </field>
    <field name="Objective-Version">
      <value order="0">0.9</value>
    </field>
    <field name="Objective-VersionNumber">
      <value order="0">9</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33CCEC53-D806-439A-AA17-9C9E4D418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7</Pages>
  <Words>1463</Words>
  <Characters>8461</Characters>
  <Application>Microsoft Office Word</Application>
  <DocSecurity>0</DocSecurity>
  <Lines>272</Lines>
  <Paragraphs>80</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Hart</dc:creator>
  <cp:keywords/>
  <dc:description/>
  <cp:lastModifiedBy>Alex Forrest</cp:lastModifiedBy>
  <cp:revision>21</cp:revision>
  <dcterms:created xsi:type="dcterms:W3CDTF">2025-10-01T08:52:00Z</dcterms:created>
  <dcterms:modified xsi:type="dcterms:W3CDTF">2026-01-22T16:22:00Z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A54234179</vt:lpwstr>
  </property>
  <property fmtid="{D5CDD505-2E9C-101B-9397-08002B2CF9AE}" pid="4" name="Objective-Title">
    <vt:lpwstr>Artificial Pitches Case Study</vt:lpwstr>
  </property>
  <property fmtid="{D5CDD505-2E9C-101B-9397-08002B2CF9AE}" pid="5" name="Objective-Description">
    <vt:lpwstr/>
  </property>
  <property fmtid="{D5CDD505-2E9C-101B-9397-08002B2CF9AE}" pid="6" name="Objective-CreationStamp">
    <vt:filetime>2025-10-01T09:53:03Z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2026-01-22T16:22:47Z</vt:filetime>
  </property>
  <property fmtid="{D5CDD505-2E9C-101B-9397-08002B2CF9AE}" pid="11" name="Objective-Owner">
    <vt:lpwstr>Hart, Lauren L (U738070)</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vA83732427</vt:lpwstr>
  </property>
  <property fmtid="{D5CDD505-2E9C-101B-9397-08002B2CF9AE}" pid="16" name="Objective-Version">
    <vt:lpwstr>0.9</vt:lpwstr>
  </property>
  <property fmtid="{D5CDD505-2E9C-101B-9397-08002B2CF9AE}" pid="17" name="Objective-VersionNumber">
    <vt:r8>9</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